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MIDWESTERN STATE UNIVERSITY</w:t>
      </w:r>
    </w:p>
    <w:p w:rsid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COLLEGE OF HEALTH SCIENCES &amp; HUMAN SERVICES</w:t>
      </w:r>
    </w:p>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kern w:val="36"/>
          <w:sz w:val="44"/>
          <w:szCs w:val="44"/>
        </w:rPr>
        <w:t>RADIOLOGIC SCIENCES</w:t>
      </w:r>
    </w:p>
    <w:p w:rsidR="00A94A88" w:rsidRPr="00A94A88" w:rsidRDefault="00A94A88" w:rsidP="00387F3C">
      <w:pPr>
        <w:spacing w:before="240" w:after="60" w:line="240" w:lineRule="auto"/>
        <w:jc w:val="center"/>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MASTER OF SCIENCE PROGRAM</w:t>
      </w:r>
    </w:p>
    <w:p w:rsidR="00A94A88" w:rsidRPr="00A94A88" w:rsidRDefault="00387F3C" w:rsidP="00387F3C">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w:t>
      </w:r>
      <w:r w:rsidR="008A2399">
        <w:rPr>
          <w:rFonts w:ascii="Arial" w:eastAsia="Times New Roman" w:hAnsi="Arial" w:cs="Arial"/>
          <w:sz w:val="20"/>
          <w:szCs w:val="20"/>
        </w:rPr>
        <w:t>Revised 8</w:t>
      </w:r>
      <w:r w:rsidR="00A94A88" w:rsidRPr="00A94A88">
        <w:rPr>
          <w:rFonts w:ascii="Arial" w:eastAsia="Times New Roman" w:hAnsi="Arial" w:cs="Arial"/>
          <w:sz w:val="20"/>
          <w:szCs w:val="20"/>
        </w:rPr>
        <w:t>/19</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Course Number: RADS 5023</w:t>
      </w:r>
      <w:r>
        <w:rPr>
          <w:rFonts w:ascii="Arial" w:eastAsia="Times New Roman" w:hAnsi="Arial" w:cs="Arial"/>
          <w:b/>
          <w:bCs/>
          <w:sz w:val="28"/>
          <w:szCs w:val="28"/>
        </w:rPr>
        <w:t> </w:t>
      </w:r>
      <w:r w:rsidRPr="00A94A88">
        <w:rPr>
          <w:rFonts w:ascii="Arial" w:eastAsia="Times New Roman" w:hAnsi="Arial" w:cs="Arial"/>
          <w:b/>
          <w:bCs/>
          <w:sz w:val="28"/>
          <w:szCs w:val="28"/>
        </w:rPr>
        <w:t>3 Credits</w:t>
      </w:r>
      <w:r>
        <w:rPr>
          <w:rFonts w:ascii="Arial" w:eastAsia="Times New Roman" w:hAnsi="Arial" w:cs="Arial"/>
          <w:b/>
          <w:bCs/>
          <w:sz w:val="28"/>
          <w:szCs w:val="28"/>
        </w:rPr>
        <w:t> Spring 2019 </w:t>
      </w:r>
      <w:r w:rsidRPr="00A94A88">
        <w:rPr>
          <w:rFonts w:ascii="Arial" w:eastAsia="Times New Roman" w:hAnsi="Arial" w:cs="Arial"/>
          <w:sz w:val="28"/>
          <w:szCs w:val="28"/>
        </w:rPr>
        <w:t>(No Prerequisites)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Title: Legal &amp; Regulatory Considerations </w:t>
      </w:r>
    </w:p>
    <w:p w:rsidR="00A94A88" w:rsidRPr="00A94A88" w:rsidRDefault="00A94A88" w:rsidP="00A94A88">
      <w:pPr>
        <w:spacing w:before="240" w:after="60" w:line="240" w:lineRule="auto"/>
        <w:outlineLvl w:val="0"/>
        <w:rPr>
          <w:rFonts w:ascii="Arial" w:eastAsia="Times New Roman" w:hAnsi="Arial" w:cs="Arial"/>
          <w:sz w:val="36"/>
          <w:szCs w:val="36"/>
        </w:rPr>
      </w:pPr>
      <w:r w:rsidRPr="00A94A88">
        <w:rPr>
          <w:rFonts w:ascii="Arial" w:eastAsia="Times New Roman" w:hAnsi="Arial" w:cs="Arial"/>
          <w:b/>
          <w:bCs/>
          <w:kern w:val="36"/>
          <w:sz w:val="28"/>
          <w:szCs w:val="28"/>
        </w:rPr>
        <w:t>Faculty:</w:t>
      </w:r>
    </w:p>
    <w:p w:rsidR="002C55E8" w:rsidRPr="00A94A88" w:rsidRDefault="002C55E8" w:rsidP="002C55E8">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Jeff Killion, </w:t>
      </w:r>
      <w:r>
        <w:rPr>
          <w:rFonts w:ascii="Arial" w:eastAsia="Times New Roman" w:hAnsi="Arial" w:cs="Arial"/>
          <w:sz w:val="24"/>
          <w:szCs w:val="24"/>
        </w:rPr>
        <w:t>PhD</w:t>
      </w:r>
      <w:r w:rsidRPr="00A94A88">
        <w:rPr>
          <w:rFonts w:ascii="Arial" w:eastAsia="Times New Roman" w:hAnsi="Arial" w:cs="Arial"/>
          <w:sz w:val="24"/>
          <w:szCs w:val="24"/>
        </w:rPr>
        <w:t>, RT(R</w:t>
      </w:r>
      <w:proofErr w:type="gramStart"/>
      <w:r w:rsidRPr="00A94A88">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QM)</w:t>
      </w:r>
    </w:p>
    <w:p w:rsidR="002C55E8" w:rsidRPr="00A94A88" w:rsidRDefault="002C55E8" w:rsidP="002C55E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Centennial Hall, Dean’s Office, 415</w:t>
      </w:r>
    </w:p>
    <w:p w:rsidR="002C55E8" w:rsidRPr="00A94A88" w:rsidRDefault="002C55E8" w:rsidP="002C55E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w:t>
      </w:r>
      <w:r>
        <w:rPr>
          <w:rFonts w:ascii="Arial" w:eastAsia="Times New Roman" w:hAnsi="Arial" w:cs="Arial"/>
          <w:sz w:val="24"/>
          <w:szCs w:val="24"/>
        </w:rPr>
        <w:t>594</w:t>
      </w:r>
      <w:r w:rsidRPr="00A94A88">
        <w:rPr>
          <w:rFonts w:ascii="Arial" w:eastAsia="Times New Roman" w:hAnsi="Arial" w:cs="Arial"/>
          <w:sz w:val="24"/>
          <w:szCs w:val="24"/>
        </w:rPr>
        <w:t xml:space="preserve"> or Toll Free 866-575-4305</w:t>
      </w:r>
    </w:p>
    <w:p w:rsidR="002C55E8" w:rsidRPr="00A94A88" w:rsidRDefault="002C55E8" w:rsidP="002C55E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940-397-4845</w:t>
      </w:r>
    </w:p>
    <w:p w:rsidR="002C55E8" w:rsidRDefault="002C55E8" w:rsidP="002C55E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5" w:history="1">
        <w:r w:rsidRPr="00A94A88">
          <w:rPr>
            <w:rFonts w:ascii="Arial" w:eastAsia="Times New Roman" w:hAnsi="Arial" w:cs="Arial"/>
            <w:color w:val="0000FF"/>
            <w:sz w:val="24"/>
            <w:szCs w:val="24"/>
            <w:u w:val="single"/>
          </w:rPr>
          <w:t>cyrus.whaley@msutexas.edu</w:t>
        </w:r>
      </w:hyperlink>
    </w:p>
    <w:p w:rsidR="002C55E8" w:rsidRDefault="002C55E8" w:rsidP="00A94A88">
      <w:pPr>
        <w:spacing w:after="0" w:line="240" w:lineRule="auto"/>
        <w:rPr>
          <w:rFonts w:ascii="Arial" w:eastAsia="Times New Roman" w:hAnsi="Arial" w:cs="Arial"/>
          <w:b/>
          <w:bCs/>
          <w:sz w:val="24"/>
          <w:szCs w:val="24"/>
        </w:rPr>
      </w:pPr>
    </w:p>
    <w:p w:rsidR="002C55E8" w:rsidRDefault="002C55E8" w:rsidP="00A94A88">
      <w:pPr>
        <w:spacing w:after="0" w:line="240" w:lineRule="auto"/>
        <w:rPr>
          <w:rFonts w:ascii="Arial" w:eastAsia="Times New Roman" w:hAnsi="Arial" w:cs="Arial"/>
          <w:b/>
          <w:bCs/>
          <w:sz w:val="24"/>
          <w:szCs w:val="24"/>
        </w:rPr>
      </w:pP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Lynette Watts</w:t>
      </w:r>
      <w:r w:rsidRPr="00A94A88">
        <w:rPr>
          <w:rFonts w:ascii="Arial" w:eastAsia="Times New Roman" w:hAnsi="Arial" w:cs="Arial"/>
          <w:sz w:val="24"/>
          <w:szCs w:val="24"/>
        </w:rPr>
        <w:t>, PhD, RT(R)</w:t>
      </w:r>
    </w:p>
    <w:p w:rsidR="00A94A88" w:rsidRPr="00A94A88" w:rsidRDefault="002C55E8" w:rsidP="00A94A8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Centennial Hall, 430L</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940-397-4833 or Toll Free 866-575-4305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940-397-4585</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6" w:history="1">
        <w:r w:rsidRPr="00A94A88">
          <w:rPr>
            <w:rFonts w:ascii="Arial" w:eastAsia="Times New Roman" w:hAnsi="Arial" w:cs="Arial"/>
            <w:color w:val="0000FF"/>
            <w:sz w:val="24"/>
            <w:szCs w:val="24"/>
            <w:u w:val="single"/>
          </w:rPr>
          <w:t>lynette.watts@msutexas.edu</w:t>
        </w:r>
      </w:hyperlink>
    </w:p>
    <w:p w:rsid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Overview: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This course presents an overview of the legal issues, concepts, laws, and regulations facing the health care industry and higher education.  Students will explore these in the context of the daily professional practice of radiology administrators and educators.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Objectives: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Upon completion of this course, a student will be able to:</w:t>
      </w:r>
      <w:r w:rsidRPr="00A94A88">
        <w:rPr>
          <w:rFonts w:ascii="Arial" w:eastAsia="Times New Roman" w:hAnsi="Arial" w:cs="Arial"/>
          <w:sz w:val="36"/>
          <w:szCs w:val="36"/>
        </w:rPr>
        <w:t xml:space="preserv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Discuss legal issues, concepts, laws and regulations such as malpractice, standards of care, scopes of practice, tort and contract liability, accreditation, academic freedom and tenure.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Perform basic legal research to find relevant laws and court decisions.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Identify important areas of legal concern in clinical practice and education.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Demonstrate the ability to read, understand, and synthesize existing research, laws, and legal precedents and apply them to current problems.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Textbooks:</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proofErr w:type="spellStart"/>
      <w:r w:rsidRPr="00A94A88">
        <w:rPr>
          <w:rFonts w:ascii="Arial" w:eastAsia="Times New Roman" w:hAnsi="Arial" w:cs="Arial"/>
          <w:b/>
          <w:bCs/>
          <w:sz w:val="24"/>
          <w:szCs w:val="24"/>
        </w:rPr>
        <w:t>Pozgar</w:t>
      </w:r>
      <w:proofErr w:type="spellEnd"/>
      <w:r w:rsidRPr="00A94A88">
        <w:rPr>
          <w:rFonts w:ascii="Arial" w:eastAsia="Times New Roman" w:hAnsi="Arial" w:cs="Arial"/>
          <w:b/>
          <w:bCs/>
          <w:sz w:val="24"/>
          <w:szCs w:val="24"/>
        </w:rPr>
        <w:t>, G. D.</w:t>
      </w:r>
      <w:r w:rsidRPr="00A94A88">
        <w:rPr>
          <w:rFonts w:ascii="Arial" w:eastAsia="Times New Roman" w:hAnsi="Arial" w:cs="Arial"/>
          <w:sz w:val="24"/>
          <w:szCs w:val="24"/>
        </w:rPr>
        <w:t xml:space="preserve"> (2012). Legal aspects of health care administration. (13th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Boston: Jones &amp; Bartlett Publishers.  [ISBN 978-1-284-06592-3]</w:t>
      </w:r>
      <w:r w:rsidRPr="00A94A88">
        <w:rPr>
          <w:rFonts w:ascii="Arial" w:eastAsia="Times New Roman" w:hAnsi="Arial" w:cs="Arial"/>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i/>
          <w:iCs/>
          <w:sz w:val="24"/>
          <w:szCs w:val="24"/>
        </w:rPr>
        <w:lastRenderedPageBreak/>
        <w:t>Students need to be familiar with chapters 2-5</w:t>
      </w:r>
      <w:proofErr w:type="gramStart"/>
      <w:r w:rsidRPr="00A94A88">
        <w:rPr>
          <w:rFonts w:ascii="Arial" w:eastAsia="Times New Roman" w:hAnsi="Arial" w:cs="Arial"/>
          <w:i/>
          <w:iCs/>
          <w:sz w:val="24"/>
          <w:szCs w:val="24"/>
        </w:rPr>
        <w:t>,7,11</w:t>
      </w:r>
      <w:proofErr w:type="gramEnd"/>
      <w:r w:rsidRPr="00A94A88">
        <w:rPr>
          <w:rFonts w:ascii="Arial" w:eastAsia="Times New Roman" w:hAnsi="Arial" w:cs="Arial"/>
          <w:i/>
          <w:iCs/>
          <w:sz w:val="24"/>
          <w:szCs w:val="24"/>
        </w:rPr>
        <w:t>, and19 prior to coming to the first weekend of class.</w:t>
      </w:r>
    </w:p>
    <w:p w:rsidR="00356B6C" w:rsidRDefault="00356B6C" w:rsidP="00356B6C">
      <w:pPr>
        <w:pStyle w:val="NormalWeb"/>
        <w:spacing w:before="0" w:beforeAutospacing="0" w:after="0" w:afterAutospacing="0"/>
        <w:ind w:left="720" w:hanging="720"/>
        <w:rPr>
          <w:color w:val="000000"/>
        </w:rPr>
      </w:pPr>
      <w:r>
        <w:rPr>
          <w:rStyle w:val="Strong"/>
          <w:rFonts w:ascii="Arial" w:hAnsi="Arial" w:cs="Arial"/>
          <w:color w:val="000000"/>
        </w:rPr>
        <w:t>American Psychological Association.</w:t>
      </w:r>
      <w:r>
        <w:rPr>
          <w:rFonts w:ascii="Arial" w:hAnsi="Arial" w:cs="Arial"/>
          <w:color w:val="000000"/>
        </w:rPr>
        <w:t> (2020). </w:t>
      </w:r>
      <w:r>
        <w:rPr>
          <w:rFonts w:ascii="Arial" w:hAnsi="Arial" w:cs="Arial"/>
          <w:i/>
          <w:iCs/>
          <w:color w:val="000000"/>
        </w:rPr>
        <w:t>Publication manual of the American Psychological Association. 7</w:t>
      </w:r>
      <w:r>
        <w:rPr>
          <w:rFonts w:ascii="Arial" w:hAnsi="Arial" w:cs="Arial"/>
          <w:color w:val="000000"/>
          <w:vertAlign w:val="superscript"/>
        </w:rPr>
        <w:t>th</w:t>
      </w:r>
      <w:r>
        <w:rPr>
          <w:rFonts w:ascii="Arial" w:hAnsi="Arial" w:cs="Arial"/>
          <w:color w:val="000000"/>
        </w:rPr>
        <w:t> </w:t>
      </w:r>
      <w:proofErr w:type="gramStart"/>
      <w:r>
        <w:rPr>
          <w:rFonts w:ascii="Arial" w:hAnsi="Arial" w:cs="Arial"/>
          <w:color w:val="000000"/>
        </w:rPr>
        <w:t>ed</w:t>
      </w:r>
      <w:proofErr w:type="gramEnd"/>
      <w:r>
        <w:rPr>
          <w:rFonts w:ascii="Arial" w:hAnsi="Arial" w:cs="Arial"/>
          <w:color w:val="000000"/>
        </w:rPr>
        <w:t>.  Washington, DC: Author.  [</w:t>
      </w:r>
      <w:r>
        <w:rPr>
          <w:rStyle w:val="Strong"/>
          <w:rFonts w:ascii="Arial" w:hAnsi="Arial" w:cs="Arial"/>
          <w:b w:val="0"/>
          <w:bCs w:val="0"/>
          <w:color w:val="000000"/>
        </w:rPr>
        <w:t>ISBN</w:t>
      </w:r>
      <w:r>
        <w:rPr>
          <w:rStyle w:val="Strong"/>
          <w:rFonts w:ascii="Arial" w:hAnsi="Arial" w:cs="Arial"/>
          <w:color w:val="000000"/>
        </w:rPr>
        <w:t>:</w:t>
      </w:r>
    </w:p>
    <w:p w:rsidR="00356B6C" w:rsidRDefault="00356B6C" w:rsidP="00356B6C">
      <w:pPr>
        <w:pStyle w:val="NormalWeb"/>
        <w:spacing w:before="0" w:beforeAutospacing="0" w:after="0" w:afterAutospacing="0"/>
        <w:ind w:left="720"/>
        <w:rPr>
          <w:color w:val="000000"/>
        </w:rPr>
      </w:pPr>
      <w:r>
        <w:rPr>
          <w:rFonts w:ascii="Arial" w:hAnsi="Arial" w:cs="Arial"/>
          <w:color w:val="000000"/>
        </w:rPr>
        <w:t>978-1-4338-3216-1]</w:t>
      </w:r>
    </w:p>
    <w:p w:rsidR="00A94A88" w:rsidRPr="00A94A88" w:rsidRDefault="00A94A88" w:rsidP="00A94A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4A88">
        <w:rPr>
          <w:rFonts w:ascii="Times New Roman" w:eastAsia="Times New Roman" w:hAnsi="Times New Roman" w:cs="Times New Roman"/>
          <w:b/>
          <w:bCs/>
          <w:kern w:val="36"/>
          <w:sz w:val="28"/>
          <w:szCs w:val="28"/>
        </w:rPr>
        <w:t xml:space="preserve">Teaching Strategies: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Lecture/discussion, seminar group activities, independent reading assignments, group discussion, written assignments, case studies, and student presentations.</w:t>
      </w:r>
      <w:r w:rsidR="00356B6C">
        <w:rPr>
          <w:rFonts w:ascii="Arial" w:eastAsia="Times New Roman" w:hAnsi="Arial" w:cs="Arial"/>
          <w:sz w:val="24"/>
          <w:szCs w:val="24"/>
        </w:rPr>
        <w:t xml:space="preserve"> </w:t>
      </w:r>
      <w:r w:rsidR="00356B6C">
        <w:rPr>
          <w:rFonts w:ascii="Arial" w:hAnsi="Arial" w:cs="Arial"/>
          <w:color w:val="000000"/>
        </w:rPr>
        <w:t>For the fall semester, virtual classroom strategies (Zoom) will be used for synchronous meetings</w:t>
      </w:r>
      <w:r w:rsidRPr="00A94A88">
        <w:rPr>
          <w:rFonts w:ascii="Arial" w:eastAsia="Times New Roman" w:hAnsi="Arial" w:cs="Arial"/>
          <w:sz w:val="36"/>
          <w:szCs w:val="36"/>
        </w:rPr>
        <w:t xml:space="preserve"> </w:t>
      </w:r>
    </w:p>
    <w:p w:rsidR="00A94A88" w:rsidRPr="00BE6ECD" w:rsidRDefault="00A94A88" w:rsidP="00BE6ECD">
      <w:pPr>
        <w:pStyle w:val="Heading2"/>
        <w:rPr>
          <w:b/>
          <w:color w:val="auto"/>
        </w:rPr>
      </w:pPr>
      <w:r w:rsidRPr="00BE6ECD">
        <w:rPr>
          <w:b/>
          <w:color w:val="auto"/>
        </w:rPr>
        <w:t xml:space="preserve">Attendance: </w:t>
      </w:r>
    </w:p>
    <w:p w:rsidR="00356B6C" w:rsidRPr="00BE6ECD" w:rsidRDefault="00356B6C" w:rsidP="00BE6ECD">
      <w:pPr>
        <w:rPr>
          <w:rFonts w:ascii="Arial" w:hAnsi="Arial" w:cs="Arial"/>
          <w:sz w:val="24"/>
          <w:szCs w:val="24"/>
        </w:rPr>
      </w:pPr>
      <w:r w:rsidRPr="00BE6ECD">
        <w:rPr>
          <w:rFonts w:ascii="Arial" w:hAnsi="Arial" w:cs="Arial"/>
          <w:sz w:val="24"/>
          <w:szCs w:val="24"/>
        </w:rPr>
        <w:t xml:space="preserve">Without exception, students MUST attend and participate in both graduate seminar weekends virtually to receive credit for this course.  Please be mindful of virtual meeting etiquette: please be in a quiet area free from distractions (pets, children, etc.), please silence cell phones, </w:t>
      </w:r>
      <w:proofErr w:type="gramStart"/>
      <w:r w:rsidRPr="00BE6ECD">
        <w:rPr>
          <w:rFonts w:ascii="Arial" w:hAnsi="Arial" w:cs="Arial"/>
          <w:sz w:val="24"/>
          <w:szCs w:val="24"/>
        </w:rPr>
        <w:t>please</w:t>
      </w:r>
      <w:proofErr w:type="gramEnd"/>
      <w:r w:rsidRPr="00BE6ECD">
        <w:rPr>
          <w:rFonts w:ascii="Arial" w:hAnsi="Arial" w:cs="Arial"/>
          <w:sz w:val="24"/>
          <w:szCs w:val="24"/>
        </w:rPr>
        <w:t xml:space="preserve"> mute microphones when not speaking and to eliminate background noise, and please be mindful of eating/drinking while on camera.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Evaluation:</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Expert Witness case study</w:t>
      </w:r>
      <w:r>
        <w:rPr>
          <w:rFonts w:ascii="Arial" w:eastAsia="Times New Roman" w:hAnsi="Arial" w:cs="Arial"/>
          <w:sz w:val="24"/>
          <w:szCs w:val="24"/>
        </w:rPr>
        <w:t xml:space="preserve">   </w:t>
      </w:r>
      <w:r w:rsidRPr="00A94A88">
        <w:rPr>
          <w:rFonts w:ascii="Arial" w:eastAsia="Times New Roman" w:hAnsi="Arial" w:cs="Arial"/>
          <w:sz w:val="24"/>
          <w:szCs w:val="24"/>
        </w:rPr>
        <w:t xml:space="preserve">40%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Electronic Discussion Board Participation</w:t>
      </w:r>
      <w:r>
        <w:rPr>
          <w:rFonts w:ascii="Arial" w:eastAsia="Times New Roman" w:hAnsi="Arial" w:cs="Arial"/>
          <w:sz w:val="24"/>
          <w:szCs w:val="24"/>
        </w:rPr>
        <w:t>   </w:t>
      </w:r>
      <w:r w:rsidRPr="00A94A88">
        <w:rPr>
          <w:rFonts w:ascii="Arial" w:eastAsia="Times New Roman" w:hAnsi="Arial" w:cs="Arial"/>
          <w:sz w:val="24"/>
          <w:szCs w:val="24"/>
        </w:rPr>
        <w:t>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“Take Issue” Presentation</w:t>
      </w:r>
      <w:r>
        <w:rPr>
          <w:rFonts w:ascii="Arial" w:eastAsia="Times New Roman" w:hAnsi="Arial" w:cs="Arial"/>
          <w:sz w:val="24"/>
          <w:szCs w:val="24"/>
        </w:rPr>
        <w:t>   </w:t>
      </w:r>
      <w:r w:rsidRPr="00A94A88">
        <w:rPr>
          <w:rFonts w:ascii="Arial" w:eastAsia="Times New Roman" w:hAnsi="Arial" w:cs="Arial"/>
          <w:sz w:val="24"/>
          <w:szCs w:val="24"/>
        </w:rPr>
        <w:t xml:space="preserve">30%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Group Activities &amp; Class Participation</w:t>
      </w:r>
      <w:proofErr w:type="gramStart"/>
      <w:r>
        <w:rPr>
          <w:rFonts w:ascii="Arial" w:eastAsia="Times New Roman" w:hAnsi="Arial" w:cs="Arial"/>
          <w:sz w:val="24"/>
          <w:szCs w:val="24"/>
        </w:rPr>
        <w:t xml:space="preserve">  </w:t>
      </w:r>
      <w:r w:rsidRPr="00A94A88">
        <w:rPr>
          <w:rFonts w:ascii="Arial" w:eastAsia="Times New Roman" w:hAnsi="Arial" w:cs="Arial"/>
          <w:sz w:val="24"/>
          <w:szCs w:val="24"/>
        </w:rPr>
        <w:t>15</w:t>
      </w:r>
      <w:proofErr w:type="gramEnd"/>
      <w:r w:rsidRPr="00A94A88">
        <w:rPr>
          <w:rFonts w:ascii="Arial" w:eastAsia="Times New Roman" w:hAnsi="Arial" w:cs="Arial"/>
          <w:sz w:val="24"/>
          <w:szCs w:val="24"/>
        </w:rPr>
        <w:t>%</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b/>
          <w:bCs/>
          <w:sz w:val="28"/>
          <w:szCs w:val="28"/>
        </w:rPr>
        <w:t>Grade Scale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A = 100 - 90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B = 89 - 80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 = 79 - 70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 = 69 - 60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 = 59 and below</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Incompletes:</w:t>
      </w:r>
      <w:r w:rsidRPr="00A94A88">
        <w:rPr>
          <w:rFonts w:ascii="Arial" w:eastAsia="Times New Roman" w:hAnsi="Arial" w:cs="Arial"/>
          <w:b/>
          <w:bCs/>
          <w:kern w:val="36"/>
          <w:sz w:val="36"/>
          <w:szCs w:val="36"/>
        </w:rPr>
        <w:t xml:space="preserve">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Incomplete grades are given only at the instructor’s discretion and MUST be requested by the student.  If the instructor grants the “Incomplete,” the student has until ninety (90) days after the beginning of the next regular (long) semester to complete the course requirements.  If the student does not complete the course requirements within the deadline, the grade of “Incomplete” will automatically convert into a grade of “F.”  Please note that incompletes are given only in an emergency or when there are extenuating circumstances.  Refer to the Graduate Bulletin for additional details about receiving a grade of “Incomplete” in a course.</w:t>
      </w:r>
    </w:p>
    <w:p w:rsidR="00A94A88" w:rsidRDefault="00A94A88" w:rsidP="00A94A88">
      <w:pPr>
        <w:spacing w:after="0" w:line="240" w:lineRule="auto"/>
        <w:rPr>
          <w:rFonts w:ascii="Arial" w:eastAsia="Times New Roman" w:hAnsi="Arial" w:cs="Arial"/>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The last opportunity to drop this course with a grade of “W” is 4:00 pm </w:t>
      </w:r>
      <w:r w:rsidR="00356B6C">
        <w:rPr>
          <w:rFonts w:ascii="Arial" w:eastAsia="Times New Roman" w:hAnsi="Arial" w:cs="Arial"/>
          <w:b/>
          <w:bCs/>
          <w:color w:val="833C0B"/>
          <w:sz w:val="24"/>
          <w:szCs w:val="24"/>
        </w:rPr>
        <w:t>December 4</w:t>
      </w:r>
      <w:r w:rsidR="00F4694C">
        <w:rPr>
          <w:rFonts w:ascii="Arial" w:eastAsia="Times New Roman" w:hAnsi="Arial" w:cs="Arial"/>
          <w:b/>
          <w:bCs/>
          <w:color w:val="833C0B"/>
          <w:sz w:val="24"/>
          <w:szCs w:val="24"/>
        </w:rPr>
        <w:t>, 2020</w:t>
      </w:r>
      <w:r w:rsidRPr="00A94A88">
        <w:rPr>
          <w:rFonts w:ascii="Arial" w:eastAsia="Times New Roman" w:hAnsi="Arial" w:cs="Arial"/>
          <w:b/>
          <w:bCs/>
          <w:color w:val="833C0B"/>
          <w:sz w:val="24"/>
          <w:szCs w:val="24"/>
        </w:rPr>
        <w:t>.</w:t>
      </w:r>
      <w:r w:rsidRPr="00A94A88">
        <w:rPr>
          <w:rFonts w:ascii="Arial" w:eastAsia="Times New Roman" w:hAnsi="Arial" w:cs="Arial"/>
          <w:b/>
          <w:bCs/>
          <w:sz w:val="24"/>
          <w:szCs w:val="24"/>
        </w:rPr>
        <w:t xml:space="preserve"> 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w:t>
      </w:r>
      <w:r w:rsidRPr="00A94A88">
        <w:rPr>
          <w:rFonts w:ascii="Arial" w:eastAsia="Times New Roman" w:hAnsi="Arial" w:cs="Arial"/>
          <w:b/>
          <w:bCs/>
          <w:sz w:val="24"/>
          <w:szCs w:val="24"/>
        </w:rPr>
        <w:lastRenderedPageBreak/>
        <w:t>(90) days after the beginning of the next long semester to complete the course requirements.  If the student does not complete the course requirements within the deadline, the grade of “Incomplete” will automatically convert into a grade of “F.”</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CLASS ACTIVITIES AND ASSIGNMENTS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Any assignments submitted electronically as a Word document to the course </w:t>
      </w:r>
      <w:proofErr w:type="spellStart"/>
      <w:r w:rsidRPr="00A94A88">
        <w:rPr>
          <w:rFonts w:ascii="Arial" w:eastAsia="Times New Roman" w:hAnsi="Arial" w:cs="Arial"/>
          <w:sz w:val="24"/>
          <w:szCs w:val="24"/>
        </w:rPr>
        <w:t>dropbox</w:t>
      </w:r>
      <w:proofErr w:type="spellEnd"/>
      <w:r w:rsidRPr="00A94A88">
        <w:rPr>
          <w:rFonts w:ascii="Arial" w:eastAsia="Times New Roman" w:hAnsi="Arial" w:cs="Arial"/>
          <w:sz w:val="24"/>
          <w:szCs w:val="24"/>
        </w:rPr>
        <w:t xml:space="preserve"> should follow these guidelines: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IBM compatible format </w:t>
      </w:r>
    </w:p>
    <w:p w:rsidR="00A94A88" w:rsidRP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Word 2003 or newer version (Microsoft WORKS is not acceptable)</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Times New Roman 12 point font </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1” margins on all sides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Standard MSU Title Page</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Late submission of assignments and quizzes:</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All assignments and quizzes have due dates listed in the syllabus.  Due dates are in place to keep students on target for the semester and allow for instructors to provide detailed, constructive feedback.  Assignments/quizzes not turned in on time will result in a “0” being assessed for that assignment.</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With that being said, instructors understand that students who are enrolled in the MSRS program tracks may be responsible for managing many employees/students and family matters.  If you need any assistance regarding a deadline, you must contact the instructor(s) at least 2 days before the due date to discuss the issue.  “After the fact” will not be accepted and will result in the “0” grade.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We also realize emergencies (death, severe illness, etc.) occur; students must contact the instructor as soon as possible to resolve any due date conflicts.  Extensions will be decided on a case-by-case basis.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Expert Witness Case Study - 40%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For this assignment, students will review a case as an expert witness. A case will be introduced, and each student will review legal documents, answer questions, and formulate a report. This assignment will be in two parts (20% each). This assignment will be released on the course homepage (D2L).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dates are listed in the chart at the end of the syllabus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Electronic Discussion - 15%</w:t>
      </w:r>
    </w:p>
    <w:p w:rsidR="004D7A40" w:rsidRDefault="004D7A40" w:rsidP="004D7A40">
      <w:pPr>
        <w:pStyle w:val="NormalWeb"/>
        <w:spacing w:before="0" w:beforeAutospacing="0" w:after="0" w:afterAutospacing="0"/>
        <w:rPr>
          <w:color w:val="000000"/>
        </w:rPr>
      </w:pPr>
      <w:r>
        <w:rPr>
          <w:rFonts w:ascii="Arial" w:hAnsi="Arial" w:cs="Arial"/>
          <w:color w:val="000000"/>
        </w:rPr>
        <w:t>Due: Throughout the semester on specific dates.</w:t>
      </w:r>
    </w:p>
    <w:p w:rsidR="004D7A40" w:rsidRDefault="004D7A40" w:rsidP="004D7A40">
      <w:pPr>
        <w:pStyle w:val="NormalWeb"/>
        <w:spacing w:before="0" w:beforeAutospacing="0" w:after="0" w:afterAutospacing="0"/>
        <w:rPr>
          <w:color w:val="000000"/>
        </w:rPr>
      </w:pPr>
      <w:r>
        <w:rPr>
          <w:rFonts w:ascii="Arial" w:hAnsi="Arial" w:cs="Arial"/>
          <w:color w:val="000000"/>
        </w:rPr>
        <w:t>Each student must describe an ethical situation or legal issue you know about or are currently experiencing in your workplace; you will use your situation throughout the semester in the discussions, so find something you would like to "stick" with for 14 weeks. You will have 4 original posts (the initial ethical or legal issue plus an original post for each of the three numbered modules) and 6 total responses to peers (you do not need to respond to peers for the initial post; you will respond to 2 peers for each of the numbered module discussions).</w:t>
      </w:r>
      <w:r w:rsidR="00BE6ECD">
        <w:rPr>
          <w:rFonts w:ascii="Arial" w:hAnsi="Arial" w:cs="Arial"/>
          <w:color w:val="000000"/>
        </w:rPr>
        <w:t xml:space="preserve">  </w:t>
      </w:r>
    </w:p>
    <w:p w:rsidR="004D7A40" w:rsidRDefault="004D7A40" w:rsidP="004D7A40">
      <w:pPr>
        <w:pStyle w:val="NormalWeb"/>
        <w:spacing w:before="0" w:beforeAutospacing="0" w:after="0" w:afterAutospacing="0"/>
        <w:rPr>
          <w:color w:val="000000"/>
        </w:rPr>
      </w:pPr>
      <w:r>
        <w:rPr>
          <w:rFonts w:ascii="Arial" w:hAnsi="Arial" w:cs="Arial"/>
          <w:color w:val="000000"/>
        </w:rPr>
        <w:lastRenderedPageBreak/>
        <w:t>(To make this discussion format work smoothly, students should become familiar with techniques to follow existing electronic discussion threads and to open new discussion threads using the D2L Discussion Tool.)</w:t>
      </w:r>
    </w:p>
    <w:p w:rsidR="006028BE" w:rsidRPr="00A94A88" w:rsidRDefault="006028BE"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"Take Issue" Presentation 30%</w:t>
      </w:r>
      <w:r w:rsidRPr="00A94A88">
        <w:rPr>
          <w:rFonts w:ascii="Arial" w:eastAsia="Times New Roman" w:hAnsi="Arial" w:cs="Arial"/>
          <w:b/>
          <w:bCs/>
          <w:sz w:val="36"/>
          <w:szCs w:val="36"/>
        </w:rPr>
        <w:t xml:space="preserve"> </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Each student will develop and lead a presentation on his/her “Take Issue” topic.  Each presentation (the student lecturing to the class) will be at least fifteen (15) minutes and not more than twenty (20) minutes in length. An additional 5 minutes after the conclusion of the presentation will be allotted for questions/answers.  Presentations will occur during the second class weekend.</w:t>
      </w:r>
    </w:p>
    <w:p w:rsidR="007175AB" w:rsidRPr="00A94A88" w:rsidRDefault="007175AB" w:rsidP="007175AB">
      <w:pPr>
        <w:spacing w:after="0" w:line="240" w:lineRule="auto"/>
        <w:rPr>
          <w:rFonts w:ascii="Times New Roman" w:eastAsia="Times New Roman" w:hAnsi="Times New Roman" w:cs="Times New Roman"/>
          <w:sz w:val="24"/>
          <w:szCs w:val="24"/>
        </w:rPr>
      </w:pPr>
    </w:p>
    <w:p w:rsidR="007175AB"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“Take Issue” topics must be related to legal issues affecting Education, Administration, or Clinical Practice (preferably in the student’s current Radiologic Sciences workplace and preferably linked to one of the textbook chapters).  Topics must be approved by the instructor (first come – first serve).  See the chart at the end of the syllabus for due dates.</w:t>
      </w:r>
    </w:p>
    <w:p w:rsidR="007175AB" w:rsidRDefault="007175AB" w:rsidP="007175AB">
      <w:pPr>
        <w:spacing w:after="0" w:line="240" w:lineRule="auto"/>
        <w:rPr>
          <w:rFonts w:ascii="Arial" w:eastAsia="Times New Roman" w:hAnsi="Arial" w:cs="Arial"/>
          <w:sz w:val="24"/>
          <w:szCs w:val="24"/>
        </w:rPr>
      </w:pPr>
    </w:p>
    <w:p w:rsidR="007175AB"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The presentation will include the following areas: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w:t>
      </w:r>
      <w:r w:rsidRPr="00A94A88">
        <w:rPr>
          <w:rFonts w:ascii="Arial" w:eastAsia="Times New Roman" w:hAnsi="Arial" w:cs="Arial"/>
          <w:b/>
          <w:bCs/>
          <w:sz w:val="28"/>
          <w:szCs w:val="28"/>
        </w:rPr>
        <w:t>Take Issue" Topic and Background</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introduce the topic and provide textbook reference (if applicable) as well as all background information necessary to understand the situation at hand.</w:t>
      </w:r>
      <w:r w:rsidRPr="00A94A88">
        <w:rPr>
          <w:rFonts w:ascii="Arial" w:eastAsia="Times New Roman" w:hAnsi="Arial" w:cs="Arial"/>
          <w:sz w:val="36"/>
          <w:szCs w:val="36"/>
        </w:rPr>
        <w:t xml:space="preserve">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Legal and Regulatory Implications</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provide the legal/regulatory information regarding the topic such as laws related to the topic, punishment or fines for noncompliance, regulatory agencies involved (punishment or fines for noncompliance), etc.</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Personnel (not personal)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describe the effects of compliance or noncompliance on professionals, patients, students, public, etc. who may be impacted by this issue.</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Financial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discuss the monitory costs of compliance or noncompliance as well as annual costs to the healthcare, system, legal system, or educational system as applicable.</w:t>
      </w:r>
    </w:p>
    <w:p w:rsidR="00A94A88" w:rsidRPr="007175AB"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Solutions</w:t>
      </w:r>
      <w:r w:rsidRPr="00A94A88">
        <w:rPr>
          <w:rFonts w:ascii="Arial" w:eastAsia="Times New Roman" w:hAnsi="Arial" w:cs="Arial"/>
          <w:sz w:val="28"/>
          <w:szCs w:val="28"/>
        </w:rPr>
        <w:t xml:space="preserve">: </w:t>
      </w:r>
      <w:r w:rsidRPr="00A94A88">
        <w:rPr>
          <w:rFonts w:ascii="Arial" w:eastAsia="Times New Roman" w:hAnsi="Arial" w:cs="Arial"/>
          <w:sz w:val="24"/>
          <w:szCs w:val="24"/>
        </w:rPr>
        <w:t>in this section, discuss the possible solutions to the issue and how each may be implemented. Include costs/benefit analysis of solutions and any legal or regulatory changes that may be needed.</w:t>
      </w:r>
      <w:r w:rsidRPr="00A94A88">
        <w:rPr>
          <w:rFonts w:ascii="Arial" w:eastAsia="Times New Roman" w:hAnsi="Arial" w:cs="Arial"/>
          <w:sz w:val="36"/>
          <w:szCs w:val="36"/>
        </w:rPr>
        <w:t xml:space="preserve"> </w:t>
      </w:r>
    </w:p>
    <w:p w:rsidR="007175AB" w:rsidRPr="00A94A88" w:rsidRDefault="007175AB" w:rsidP="007175AB">
      <w:pPr>
        <w:spacing w:after="0" w:line="240" w:lineRule="auto"/>
        <w:ind w:left="720"/>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b/>
          <w:bCs/>
          <w:i/>
          <w:iCs/>
          <w:sz w:val="28"/>
          <w:szCs w:val="28"/>
        </w:rPr>
        <w:t>Students should NOT read their assignment to the class.</w:t>
      </w:r>
      <w:r w:rsidRPr="00A94A88">
        <w:rPr>
          <w:rFonts w:ascii="Arial" w:eastAsia="Times New Roman" w:hAnsi="Arial" w:cs="Arial"/>
          <w:sz w:val="28"/>
          <w:szCs w:val="28"/>
        </w:rPr>
        <w:t> </w:t>
      </w:r>
      <w:r w:rsidRPr="00A94A88">
        <w:rPr>
          <w:rFonts w:ascii="Arial" w:eastAsia="Times New Roman" w:hAnsi="Arial" w:cs="Arial"/>
          <w:sz w:val="36"/>
          <w:szCs w:val="36"/>
        </w:rPr>
        <w:t xml:space="preserve"> </w:t>
      </w:r>
      <w:r w:rsidRPr="00A94A88">
        <w:rPr>
          <w:rFonts w:ascii="Arial" w:eastAsia="Times New Roman" w:hAnsi="Arial" w:cs="Arial"/>
          <w:sz w:val="24"/>
          <w:szCs w:val="24"/>
        </w:rPr>
        <w:t>Presentations should be informative AND interactive.  Students may use PowerPoint, but they are not required to use PowerPoint.  Students must incorporate a group activity to reinforce their topic.  Examples include:  role-playing, before class assignments, audiovisual technology, handouts, games, competitions, and discussion.  Students may provide classmates with preparatory reading materials before the class period if necessary. Students MUST upload their presentations to the discussion board as an attachment prior to their presentation in class.</w:t>
      </w:r>
    </w:p>
    <w:p w:rsidR="007175AB" w:rsidRPr="00A94A88" w:rsidRDefault="007175AB" w:rsidP="00A94A88">
      <w:pPr>
        <w:spacing w:after="0" w:line="240" w:lineRule="auto"/>
        <w:rPr>
          <w:rFonts w:ascii="Times New Roman" w:eastAsia="Times New Roman" w:hAnsi="Times New Roman" w:cs="Times New Roman"/>
          <w:sz w:val="24"/>
          <w:szCs w:val="24"/>
        </w:rPr>
      </w:pPr>
    </w:p>
    <w:p w:rsidR="00A94A88" w:rsidRDefault="00A94A88" w:rsidP="007175AB">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lastRenderedPageBreak/>
        <w:t>Group Act</w:t>
      </w:r>
      <w:r w:rsidR="007175AB">
        <w:rPr>
          <w:rFonts w:ascii="Arial" w:eastAsia="Times New Roman" w:hAnsi="Arial" w:cs="Arial"/>
          <w:b/>
          <w:bCs/>
          <w:sz w:val="28"/>
          <w:szCs w:val="28"/>
        </w:rPr>
        <w:t>ivities &amp; Class Participation </w:t>
      </w:r>
      <w:r w:rsidRPr="00A94A88">
        <w:rPr>
          <w:rFonts w:ascii="Arial" w:eastAsia="Times New Roman" w:hAnsi="Arial" w:cs="Arial"/>
          <w:b/>
          <w:bCs/>
          <w:sz w:val="28"/>
          <w:szCs w:val="28"/>
        </w:rPr>
        <w:t>15%</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Each student is expected to prepare and to participate in class discussions and activities on each topic. The quality, relevancy, and consistency of each student's participation will be evaluated by the instructor according to the following factors: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Verbal and nonverbal participation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Awareness of group dynamics and supportive behavior towards others encouraging discussion and clarifying issues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Evidence of familiarity with the issues involved in each topic scheduled for discussion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Contribution of relevant observations from personal, professional, and/or academic experiences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tbl>
      <w:tblPr>
        <w:tblW w:w="9772" w:type="dxa"/>
        <w:tblCellSpacing w:w="0" w:type="dxa"/>
        <w:tblInd w:w="-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provides assignments and due dates."/>
      </w:tblPr>
      <w:tblGrid>
        <w:gridCol w:w="6622"/>
        <w:gridCol w:w="3150"/>
      </w:tblGrid>
      <w:tr w:rsidR="00A94A88" w:rsidRPr="00A94A88" w:rsidTr="00997A64">
        <w:trPr>
          <w:trHeight w:val="600"/>
          <w:tblCellSpacing w:w="0" w:type="dxa"/>
        </w:trPr>
        <w:tc>
          <w:tcPr>
            <w:tcW w:w="9772" w:type="dxa"/>
            <w:gridSpan w:val="2"/>
            <w:tcBorders>
              <w:top w:val="nil"/>
              <w:left w:val="nil"/>
              <w:bottom w:val="nil"/>
              <w:right w:val="nil"/>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Times New Roman" w:eastAsia="Times New Roman" w:hAnsi="Times New Roman" w:cs="Times New Roman"/>
                <w:sz w:val="24"/>
                <w:szCs w:val="24"/>
              </w:rPr>
              <w:t>Course Assignments and Due Dates</w:t>
            </w:r>
          </w:p>
        </w:tc>
      </w:tr>
      <w:tr w:rsidR="00A94A88" w:rsidRPr="00A94A88" w:rsidTr="00997A64">
        <w:trPr>
          <w:trHeight w:val="600"/>
          <w:tblCellSpacing w:w="0" w:type="dxa"/>
        </w:trPr>
        <w:tc>
          <w:tcPr>
            <w:tcW w:w="977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b/>
                <w:bCs/>
                <w:sz w:val="24"/>
                <w:szCs w:val="24"/>
              </w:rPr>
            </w:pPr>
            <w:r w:rsidRPr="00A94A88">
              <w:rPr>
                <w:rFonts w:ascii="Arial" w:eastAsia="Times New Roman" w:hAnsi="Arial" w:cs="Arial"/>
                <w:b/>
                <w:bCs/>
                <w:color w:val="000000"/>
                <w:sz w:val="28"/>
                <w:szCs w:val="28"/>
              </w:rPr>
              <w:t> Course Deadlines</w:t>
            </w:r>
          </w:p>
        </w:tc>
      </w:tr>
      <w:tr w:rsidR="00A94A88" w:rsidRPr="00A94A88" w:rsidTr="00997A64">
        <w:trPr>
          <w:trHeight w:val="31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   Activity</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Due Date</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Ethical or Legal Topic – </w:t>
            </w:r>
            <w:hyperlink r:id="rId7" w:tgtFrame="_self" w:history="1">
              <w:r w:rsidRPr="00A94A88">
                <w:rPr>
                  <w:rFonts w:ascii="Arial" w:eastAsia="Times New Roman" w:hAnsi="Arial" w:cs="Arial"/>
                  <w:color w:val="000000"/>
                  <w:sz w:val="20"/>
                  <w:szCs w:val="20"/>
                  <w:u w:val="single"/>
                </w:rPr>
                <w:t>Discussion Board</w:t>
              </w:r>
            </w:hyperlink>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Sept. 4</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Group Activities &amp; First Class Participation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Sept. 12-13</w:t>
            </w:r>
          </w:p>
        </w:tc>
      </w:tr>
      <w:tr w:rsidR="00A94A88" w:rsidRPr="00A94A88" w:rsidTr="00997A64">
        <w:trPr>
          <w:trHeight w:val="15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One Released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Sept. 14</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Discussion Board- Original Post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Sept. 21</w:t>
            </w:r>
          </w:p>
        </w:tc>
      </w:tr>
      <w:tr w:rsidR="00A94A88" w:rsidRPr="00A94A88" w:rsidTr="00997A64">
        <w:trPr>
          <w:trHeight w:val="24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"Take Issue Topics Due</w:t>
            </w:r>
            <w:r w:rsidR="001332E2">
              <w:rPr>
                <w:rFonts w:ascii="Arial" w:eastAsia="Times New Roman" w:hAnsi="Arial" w:cs="Arial"/>
                <w:color w:val="000000"/>
                <w:sz w:val="20"/>
                <w:szCs w:val="20"/>
              </w:rPr>
              <w:t xml:space="preserve"> </w:t>
            </w:r>
            <w:r w:rsidRPr="00A94A88">
              <w:rPr>
                <w:rFonts w:ascii="Arial" w:eastAsia="Times New Roman" w:hAnsi="Arial" w:cs="Arial"/>
                <w:i/>
                <w:iCs/>
                <w:color w:val="000000"/>
                <w:sz w:val="20"/>
                <w:szCs w:val="20"/>
              </w:rPr>
              <w:t>(2 weeks)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Sept. 28</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 Discussion Board – Peer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Sept. 28</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 Discussion Board - Original Post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Oct. 12</w:t>
            </w:r>
          </w:p>
        </w:tc>
      </w:tr>
      <w:tr w:rsidR="00A94A88" w:rsidRPr="00A94A88" w:rsidTr="00997A64">
        <w:trPr>
          <w:trHeight w:val="15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Discussion Board- Peer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2C55E8">
            <w:pPr>
              <w:spacing w:after="0" w:line="240" w:lineRule="auto"/>
              <w:rPr>
                <w:rFonts w:ascii="Arial" w:eastAsia="Times New Roman" w:hAnsi="Arial" w:cs="Arial"/>
                <w:sz w:val="20"/>
                <w:szCs w:val="20"/>
              </w:rPr>
            </w:pPr>
            <w:r>
              <w:rPr>
                <w:rFonts w:ascii="Arial" w:eastAsia="Times New Roman" w:hAnsi="Arial" w:cs="Arial"/>
                <w:sz w:val="20"/>
                <w:szCs w:val="20"/>
              </w:rPr>
              <w:t>Oct. 19</w:t>
            </w:r>
          </w:p>
        </w:tc>
      </w:tr>
      <w:tr w:rsidR="00A94A88" w:rsidRPr="00A94A88" w:rsidTr="00997A64">
        <w:trPr>
          <w:trHeight w:val="21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1B7C41">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Part One Due (</w:t>
            </w:r>
            <w:r w:rsidR="001332E2" w:rsidRPr="001332E2">
              <w:rPr>
                <w:rFonts w:ascii="Arial" w:eastAsia="Times New Roman" w:hAnsi="Arial" w:cs="Arial"/>
                <w:i/>
                <w:color w:val="000000"/>
                <w:sz w:val="20"/>
                <w:szCs w:val="20"/>
              </w:rPr>
              <w:t>6</w:t>
            </w:r>
            <w:r w:rsidRPr="001332E2">
              <w:rPr>
                <w:rFonts w:ascii="Arial" w:eastAsia="Times New Roman" w:hAnsi="Arial" w:cs="Arial"/>
                <w:i/>
                <w:color w:val="000000"/>
                <w:sz w:val="20"/>
                <w:szCs w:val="20"/>
              </w:rPr>
              <w:t xml:space="preserve"> </w:t>
            </w:r>
            <w:r w:rsidRPr="00A94A88">
              <w:rPr>
                <w:rFonts w:ascii="Arial" w:eastAsia="Times New Roman" w:hAnsi="Arial" w:cs="Arial"/>
                <w:color w:val="000000"/>
                <w:sz w:val="20"/>
                <w:szCs w:val="20"/>
              </w:rPr>
              <w:t>weeks)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Oct. 26</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Two Released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Oct. 26</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 Discussion Board - Original Post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Nov. 2</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Discussion Board- Peer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Nov. 9</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1332E2" w:rsidP="001B7C4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Expert Witness Part Two Due (</w:t>
            </w:r>
            <w:r>
              <w:rPr>
                <w:rFonts w:ascii="Arial" w:eastAsia="Times New Roman" w:hAnsi="Arial" w:cs="Arial"/>
                <w:i/>
                <w:color w:val="000000"/>
                <w:sz w:val="20"/>
                <w:szCs w:val="20"/>
              </w:rPr>
              <w:t>10</w:t>
            </w:r>
            <w:r w:rsidR="00A94A88" w:rsidRPr="00A94A88">
              <w:rPr>
                <w:rFonts w:ascii="Arial" w:eastAsia="Times New Roman" w:hAnsi="Arial" w:cs="Arial"/>
                <w:color w:val="000000"/>
                <w:sz w:val="20"/>
                <w:szCs w:val="20"/>
              </w:rPr>
              <w:t xml:space="preserve"> weeks)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Nov. 16</w:t>
            </w:r>
          </w:p>
        </w:tc>
      </w:tr>
      <w:tr w:rsidR="00A94A88" w:rsidRPr="00A94A88" w:rsidTr="00997A64">
        <w:trPr>
          <w:trHeight w:val="450"/>
          <w:tblCellSpacing w:w="0" w:type="dxa"/>
        </w:trPr>
        <w:tc>
          <w:tcPr>
            <w:tcW w:w="6622" w:type="dxa"/>
            <w:tcBorders>
              <w:top w:val="nil"/>
              <w:left w:val="single" w:sz="8" w:space="0" w:color="auto"/>
              <w:bottom w:val="nil"/>
              <w:right w:val="single" w:sz="8" w:space="0" w:color="auto"/>
            </w:tcBorders>
            <w:tcMar>
              <w:top w:w="0" w:type="dxa"/>
              <w:left w:w="108" w:type="dxa"/>
              <w:bottom w:w="0" w:type="dxa"/>
              <w:right w:w="108" w:type="dxa"/>
            </w:tcMar>
            <w:hideMark/>
          </w:tcPr>
          <w:p w:rsidR="00A94A88" w:rsidRPr="00A94A88" w:rsidRDefault="00A94A88" w:rsidP="001332E2">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Second Class Participation  &amp; "Take Issue" Presentations </w:t>
            </w:r>
            <w:r w:rsidRPr="00A94A88">
              <w:rPr>
                <w:rFonts w:ascii="Arial" w:eastAsia="Times New Roman" w:hAnsi="Arial" w:cs="Arial"/>
                <w:i/>
                <w:iCs/>
                <w:color w:val="000000"/>
                <w:sz w:val="20"/>
                <w:szCs w:val="20"/>
              </w:rPr>
              <w:t>(1</w:t>
            </w:r>
            <w:r w:rsidR="001332E2">
              <w:rPr>
                <w:rFonts w:ascii="Arial" w:eastAsia="Times New Roman" w:hAnsi="Arial" w:cs="Arial"/>
                <w:i/>
                <w:iCs/>
                <w:color w:val="000000"/>
                <w:sz w:val="20"/>
                <w:szCs w:val="20"/>
              </w:rPr>
              <w:t>0</w:t>
            </w:r>
            <w:r w:rsidRPr="00A94A88">
              <w:rPr>
                <w:rFonts w:ascii="Arial" w:eastAsia="Times New Roman" w:hAnsi="Arial" w:cs="Arial"/>
                <w:i/>
                <w:iCs/>
                <w:color w:val="000000"/>
                <w:sz w:val="20"/>
                <w:szCs w:val="20"/>
              </w:rPr>
              <w:t xml:space="preserve"> weeks)</w:t>
            </w:r>
          </w:p>
        </w:tc>
        <w:tc>
          <w:tcPr>
            <w:tcW w:w="3150" w:type="dxa"/>
            <w:tcBorders>
              <w:top w:val="nil"/>
              <w:left w:val="nil"/>
              <w:bottom w:val="nil"/>
              <w:right w:val="single" w:sz="8" w:space="0" w:color="auto"/>
            </w:tcBorders>
            <w:tcMar>
              <w:top w:w="0" w:type="dxa"/>
              <w:left w:w="108" w:type="dxa"/>
              <w:bottom w:w="0" w:type="dxa"/>
              <w:right w:w="108" w:type="dxa"/>
            </w:tcMar>
            <w:hideMark/>
          </w:tcPr>
          <w:p w:rsidR="00A94A88" w:rsidRPr="002C55E8" w:rsidRDefault="001332E2" w:rsidP="00A94A88">
            <w:pPr>
              <w:spacing w:after="0" w:line="240" w:lineRule="auto"/>
              <w:rPr>
                <w:rFonts w:ascii="Arial" w:eastAsia="Times New Roman" w:hAnsi="Arial" w:cs="Arial"/>
                <w:sz w:val="20"/>
                <w:szCs w:val="20"/>
              </w:rPr>
            </w:pPr>
            <w:r>
              <w:rPr>
                <w:rFonts w:ascii="Arial" w:eastAsia="Times New Roman" w:hAnsi="Arial" w:cs="Arial"/>
                <w:sz w:val="20"/>
                <w:szCs w:val="20"/>
              </w:rPr>
              <w:t>Nov. 21-22</w:t>
            </w:r>
          </w:p>
        </w:tc>
      </w:tr>
      <w:tr w:rsidR="00387F3C" w:rsidRPr="00A94A88" w:rsidTr="00997A64">
        <w:trPr>
          <w:trHeight w:val="450"/>
          <w:tblCellSpacing w:w="0" w:type="dxa"/>
        </w:trPr>
        <w:tc>
          <w:tcPr>
            <w:tcW w:w="6622" w:type="dxa"/>
            <w:tcBorders>
              <w:top w:val="nil"/>
              <w:left w:val="single" w:sz="8" w:space="0" w:color="auto"/>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3150" w:type="dxa"/>
            <w:tcBorders>
              <w:top w:val="nil"/>
              <w:left w:val="nil"/>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r w:rsidR="00387F3C" w:rsidRPr="00A94A88" w:rsidTr="00997A64">
        <w:trPr>
          <w:trHeight w:val="6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bookmarkStart w:id="0" w:name="_GoBack"/>
            <w:bookmarkEnd w:id="0"/>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bl>
    <w:p w:rsidR="00A94A88" w:rsidRPr="00A94A88" w:rsidRDefault="00A94A88" w:rsidP="00A94A88">
      <w:pPr>
        <w:spacing w:before="100" w:beforeAutospacing="1" w:after="100" w:afterAutospacing="1" w:line="240" w:lineRule="auto"/>
        <w:outlineLvl w:val="1"/>
        <w:rPr>
          <w:rFonts w:ascii="Times New Roman" w:eastAsia="Times New Roman" w:hAnsi="Times New Roman" w:cs="Times New Roman"/>
          <w:b/>
          <w:bCs/>
          <w:sz w:val="36"/>
          <w:szCs w:val="36"/>
        </w:rPr>
      </w:pPr>
      <w:r w:rsidRPr="00A94A88">
        <w:rPr>
          <w:rFonts w:ascii="Arial" w:eastAsia="Times New Roman" w:hAnsi="Arial" w:cs="Arial"/>
          <w:b/>
          <w:bCs/>
          <w:sz w:val="36"/>
          <w:szCs w:val="36"/>
        </w:rPr>
        <w:t>RADS 5023 Legal Topic Outline</w:t>
      </w:r>
    </w:p>
    <w:p w:rsidR="007175AB" w:rsidRPr="00A94A88" w:rsidRDefault="00A94A88" w:rsidP="007175AB">
      <w:pPr>
        <w:spacing w:before="100" w:beforeAutospacing="1" w:after="100" w:afterAutospacing="1" w:line="240" w:lineRule="auto"/>
        <w:outlineLvl w:val="2"/>
        <w:rPr>
          <w:rFonts w:ascii="Arial" w:eastAsia="Times New Roman" w:hAnsi="Arial" w:cs="Arial"/>
        </w:rPr>
      </w:pPr>
      <w:r w:rsidRPr="00A94A88">
        <w:rPr>
          <w:rFonts w:ascii="Arial" w:eastAsia="Times New Roman" w:hAnsi="Arial" w:cs="Arial"/>
          <w:b/>
          <w:bCs/>
          <w:sz w:val="27"/>
          <w:szCs w:val="27"/>
        </w:rPr>
        <w:t>Law sources in the United States</w:t>
      </w:r>
    </w:p>
    <w:p w:rsidR="00A94A88" w:rsidRPr="00A94A88" w:rsidRDefault="00A94A88" w:rsidP="00A94A88">
      <w:pPr>
        <w:spacing w:after="0" w:line="240" w:lineRule="auto"/>
        <w:rPr>
          <w:rFonts w:ascii="Calibri" w:eastAsia="Times New Roman" w:hAnsi="Calibri" w:cs="Times New Roman"/>
          <w:b/>
          <w:sz w:val="27"/>
          <w:szCs w:val="27"/>
        </w:rPr>
      </w:pPr>
      <w:r w:rsidRPr="00A94A88">
        <w:rPr>
          <w:rFonts w:ascii="Arial" w:eastAsia="Times New Roman" w:hAnsi="Arial" w:cs="Arial"/>
          <w:b/>
          <w:sz w:val="27"/>
          <w:szCs w:val="27"/>
        </w:rPr>
        <w:t>Common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Constitutional/statutory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Criminal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Civil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Case law</w:t>
      </w:r>
    </w:p>
    <w:p w:rsidR="00A94A88" w:rsidRDefault="007175AB" w:rsidP="007175AB">
      <w:pPr>
        <w:spacing w:after="0" w:line="240" w:lineRule="auto"/>
        <w:rPr>
          <w:rFonts w:ascii="Arial" w:eastAsia="Times New Roman" w:hAnsi="Arial" w:cs="Arial"/>
        </w:rPr>
      </w:pPr>
      <w:r>
        <w:rPr>
          <w:rFonts w:ascii="Arial" w:eastAsia="Times New Roman" w:hAnsi="Arial" w:cs="Arial"/>
        </w:rPr>
        <w:lastRenderedPageBreak/>
        <w:t>  </w:t>
      </w:r>
      <w:r w:rsidR="00A94A88" w:rsidRPr="00A94A88">
        <w:rPr>
          <w:rFonts w:ascii="Arial" w:eastAsia="Times New Roman" w:hAnsi="Arial" w:cs="Arial"/>
        </w:rPr>
        <w:t>Tort law</w:t>
      </w:r>
    </w:p>
    <w:p w:rsidR="0092133C" w:rsidRPr="00A94A88" w:rsidRDefault="0092133C" w:rsidP="007175AB">
      <w:pPr>
        <w:spacing w:after="0" w:line="240" w:lineRule="auto"/>
        <w:rPr>
          <w:rFonts w:ascii="Calibri" w:eastAsia="Times New Roman" w:hAnsi="Calibri" w:cs="Times New Roman"/>
        </w:rPr>
      </w:pPr>
    </w:p>
    <w:p w:rsidR="0092133C" w:rsidRDefault="00A94A88" w:rsidP="0092133C">
      <w:pPr>
        <w:spacing w:after="0" w:line="240" w:lineRule="auto"/>
        <w:outlineLvl w:val="2"/>
        <w:rPr>
          <w:rFonts w:ascii="Arial" w:eastAsia="Times New Roman" w:hAnsi="Arial" w:cs="Arial"/>
          <w:b/>
          <w:bCs/>
          <w:sz w:val="27"/>
          <w:szCs w:val="27"/>
        </w:rPr>
      </w:pPr>
      <w:r w:rsidRPr="00A94A88">
        <w:rPr>
          <w:rFonts w:ascii="Arial" w:eastAsia="Times New Roman" w:hAnsi="Arial" w:cs="Arial"/>
          <w:b/>
          <w:bCs/>
          <w:sz w:val="27"/>
          <w:szCs w:val="27"/>
        </w:rPr>
        <w:t xml:space="preserve">Government Organization </w:t>
      </w:r>
    </w:p>
    <w:p w:rsidR="00A94A88" w:rsidRPr="00A94A88" w:rsidRDefault="0092133C" w:rsidP="0092133C">
      <w:pPr>
        <w:spacing w:after="0" w:line="240" w:lineRule="auto"/>
        <w:outlineLvl w:val="2"/>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Legislative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Executive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Judicial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departments and agencies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State court system</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Federal court system</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Ethics and the law</w:t>
      </w:r>
    </w:p>
    <w:p w:rsidR="0092133C" w:rsidRPr="00A94A88" w:rsidRDefault="0092133C" w:rsidP="00A94A88">
      <w:pPr>
        <w:spacing w:after="0" w:line="240" w:lineRule="auto"/>
        <w:rPr>
          <w:rFonts w:ascii="Calibri" w:eastAsia="Times New Roman" w:hAnsi="Calibri" w:cs="Times New Roman"/>
        </w:rPr>
      </w:pPr>
    </w:p>
    <w:p w:rsidR="00A94A88" w:rsidRPr="00A94A88" w:rsidRDefault="00A94A88" w:rsidP="0092133C">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Law </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Negligent and 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Negligence</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Malpractice</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Products Liability</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Legal concerns in clinical</w:t>
      </w:r>
      <w:r w:rsidR="00554D31">
        <w:rPr>
          <w:rFonts w:ascii="Arial" w:eastAsia="Times New Roman" w:hAnsi="Arial" w:cs="Arial"/>
        </w:rPr>
        <w:t xml:space="preserve"> practice and education</w:t>
      </w:r>
    </w:p>
    <w:p w:rsidR="00554D31" w:rsidRPr="00A94A88" w:rsidRDefault="00554D31" w:rsidP="00A94A88">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Laws and Regulations in Health care </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Standards of care</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Scopes of practice</w:t>
      </w:r>
    </w:p>
    <w:p w:rsidR="00A94A88" w:rsidRDefault="00554D31" w:rsidP="00554D31">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Contract liability</w:t>
      </w:r>
    </w:p>
    <w:p w:rsidR="00554D31" w:rsidRPr="00A94A88" w:rsidRDefault="00554D31" w:rsidP="00554D31">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Reform </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Mediation/Arbitration</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Structured awards</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Pretrial screening panel</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Collateral source rule</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Contingency fee limitations</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Frivolous claims</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Joint/Several liability</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No-fault claims</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Reducing risks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Honor System:</w:t>
      </w:r>
      <w:r w:rsidRPr="00A94A88">
        <w:rPr>
          <w:rFonts w:ascii="Arial" w:eastAsia="Times New Roman" w:hAnsi="Arial" w:cs="Arial"/>
          <w:b/>
          <w:bCs/>
          <w:kern w:val="36"/>
          <w:sz w:val="36"/>
          <w:szCs w:val="36"/>
        </w:rPr>
        <w:t xml:space="preserve"> </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RADS 5023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Student Handbook for answers to any questions about the code.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Many components of RADS 5023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lastRenderedPageBreak/>
        <w:t xml:space="preserve">Specific components of RADS 5023 are designed to represent the efforts of each student individually and are NOT to be shared.  These components include the case summaries and paper. Students SHOULD NOT share their efforts in ANY WAY (including but not limited to discussion, electronic files, print copies, notes, </w:t>
      </w:r>
      <w:proofErr w:type="spellStart"/>
      <w:r w:rsidRPr="00A94A88">
        <w:rPr>
          <w:rFonts w:ascii="Arial" w:eastAsia="Times New Roman" w:hAnsi="Arial" w:cs="Arial"/>
          <w:sz w:val="24"/>
          <w:szCs w:val="24"/>
        </w:rPr>
        <w:t>etc</w:t>
      </w:r>
      <w:proofErr w:type="spellEnd"/>
      <w:r w:rsidRPr="00A94A88">
        <w:rPr>
          <w:rFonts w:ascii="Arial" w:eastAsia="Times New Roman" w:hAnsi="Arial" w:cs="Arial"/>
          <w:sz w:val="24"/>
          <w:szCs w:val="24"/>
        </w:rPr>
        <w:t>).  The only exception to this rule is during the final class presentations.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When students submit their efforts (paper and case summaries) for grading, they are attesting that they have abided by this rule.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b/>
          <w:bCs/>
          <w:i/>
          <w:iCs/>
          <w:sz w:val="24"/>
          <w:szCs w:val="24"/>
        </w:rPr>
      </w:pPr>
      <w:r w:rsidRPr="00A94A88">
        <w:rPr>
          <w:rFonts w:ascii="Arial" w:eastAsia="Times New Roman" w:hAnsi="Arial" w:cs="Arial"/>
          <w:b/>
          <w:bCs/>
          <w:i/>
          <w:iCs/>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387F3C" w:rsidRPr="00A94A88" w:rsidRDefault="00387F3C" w:rsidP="00A94A88">
      <w:pPr>
        <w:spacing w:after="0" w:line="240" w:lineRule="auto"/>
        <w:rPr>
          <w:rFonts w:ascii="Times New Roman" w:eastAsia="Times New Roman" w:hAnsi="Times New Roman" w:cs="Times New Roman"/>
          <w:sz w:val="24"/>
          <w:szCs w:val="24"/>
        </w:rPr>
      </w:pPr>
    </w:p>
    <w:p w:rsidR="00387F3C" w:rsidRPr="00387F3C" w:rsidRDefault="00A94A88" w:rsidP="00A94A88">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Concealed Carry:</w:t>
      </w:r>
    </w:p>
    <w:p w:rsidR="00A94A88" w:rsidRPr="00A94A88" w:rsidRDefault="00A94A88" w:rsidP="00387F3C">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8" w:history="1">
        <w:r w:rsidRPr="00A94A88">
          <w:rPr>
            <w:rFonts w:ascii="Arial" w:eastAsia="Times New Roman" w:hAnsi="Arial" w:cs="Arial"/>
            <w:b/>
            <w:bCs/>
            <w:color w:val="0000FF"/>
            <w:sz w:val="24"/>
            <w:szCs w:val="24"/>
            <w:u w:val="single"/>
          </w:rPr>
          <w:t>Midwestern State University Campus Carry Rules and Policies</w:t>
        </w:r>
      </w:hyperlink>
      <w:r w:rsidRPr="00A94A88">
        <w:rPr>
          <w:rFonts w:ascii="Arial" w:eastAsia="Times New Roman" w:hAnsi="Arial" w:cs="Arial"/>
          <w:b/>
          <w:bCs/>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Special needs: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The Director of the Counseling Center serves as the ADA Coordinator and may be contacted at (940)397-4618, TDD (940)397-4515, or 3410 Taft Blvd., Clark</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Student Center Room 108.</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lastRenderedPageBreak/>
        <w:t>Administrative Process: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Department Interim Chair – Debra Wynne (940-397-4608)</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Gunn College HSHS Dean – Dr. Jeff Killion (940-397-4594)</w:t>
      </w:r>
    </w:p>
    <w:p w:rsidR="00310113" w:rsidRPr="00997A64" w:rsidRDefault="00A94A88" w:rsidP="00997A64">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Dean of Studen</w:t>
      </w:r>
      <w:r w:rsidR="00387F3C">
        <w:rPr>
          <w:rFonts w:ascii="Arial" w:eastAsia="Times New Roman" w:hAnsi="Arial" w:cs="Arial"/>
          <w:sz w:val="24"/>
          <w:szCs w:val="24"/>
        </w:rPr>
        <w:t>ts – Matthew Park (940-397-7500</w:t>
      </w:r>
    </w:p>
    <w:sectPr w:rsidR="00310113" w:rsidRPr="00997A64" w:rsidSect="0099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5C90"/>
    <w:multiLevelType w:val="multilevel"/>
    <w:tmpl w:val="9DF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6055F2"/>
    <w:multiLevelType w:val="multilevel"/>
    <w:tmpl w:val="EC4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4A0216"/>
    <w:multiLevelType w:val="multilevel"/>
    <w:tmpl w:val="51E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88"/>
    <w:rsid w:val="001332E2"/>
    <w:rsid w:val="001B7C41"/>
    <w:rsid w:val="00281B6B"/>
    <w:rsid w:val="002C55E8"/>
    <w:rsid w:val="00310113"/>
    <w:rsid w:val="00356B6C"/>
    <w:rsid w:val="00387F3C"/>
    <w:rsid w:val="004D7A40"/>
    <w:rsid w:val="00522EE1"/>
    <w:rsid w:val="00554D31"/>
    <w:rsid w:val="006028BE"/>
    <w:rsid w:val="007175AB"/>
    <w:rsid w:val="007A047D"/>
    <w:rsid w:val="008A2399"/>
    <w:rsid w:val="0092133C"/>
    <w:rsid w:val="00997A64"/>
    <w:rsid w:val="00A94A88"/>
    <w:rsid w:val="00BE6ECD"/>
    <w:rsid w:val="00F4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E8CA-7B1D-47FC-AFA4-1C92D9EE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E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64"/>
    <w:rPr>
      <w:rFonts w:ascii="Tahoma" w:hAnsi="Tahoma" w:cs="Tahoma"/>
      <w:sz w:val="16"/>
      <w:szCs w:val="16"/>
    </w:rPr>
  </w:style>
  <w:style w:type="paragraph" w:styleId="NormalWeb">
    <w:name w:val="Normal (Web)"/>
    <w:basedOn w:val="Normal"/>
    <w:uiPriority w:val="99"/>
    <w:semiHidden/>
    <w:unhideWhenUsed/>
    <w:rsid w:val="00356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B6C"/>
    <w:rPr>
      <w:b/>
      <w:bCs/>
    </w:rPr>
  </w:style>
  <w:style w:type="character" w:customStyle="1" w:styleId="Heading1Char">
    <w:name w:val="Heading 1 Char"/>
    <w:basedOn w:val="DefaultParagraphFont"/>
    <w:link w:val="Heading1"/>
    <w:uiPriority w:val="9"/>
    <w:rsid w:val="00BE6E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E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9442">
      <w:bodyDiv w:val="1"/>
      <w:marLeft w:val="0"/>
      <w:marRight w:val="0"/>
      <w:marTop w:val="0"/>
      <w:marBottom w:val="0"/>
      <w:divBdr>
        <w:top w:val="none" w:sz="0" w:space="0" w:color="auto"/>
        <w:left w:val="none" w:sz="0" w:space="0" w:color="auto"/>
        <w:bottom w:val="none" w:sz="0" w:space="0" w:color="auto"/>
        <w:right w:val="none" w:sz="0" w:space="0" w:color="auto"/>
      </w:divBdr>
    </w:div>
    <w:div w:id="1662661629">
      <w:bodyDiv w:val="1"/>
      <w:marLeft w:val="0"/>
      <w:marRight w:val="0"/>
      <w:marTop w:val="0"/>
      <w:marBottom w:val="0"/>
      <w:divBdr>
        <w:top w:val="none" w:sz="0" w:space="0" w:color="auto"/>
        <w:left w:val="none" w:sz="0" w:space="0" w:color="auto"/>
        <w:bottom w:val="none" w:sz="0" w:space="0" w:color="auto"/>
        <w:right w:val="none" w:sz="0" w:space="0" w:color="auto"/>
      </w:divBdr>
    </w:div>
    <w:div w:id="16655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su.edu/campus-carry/rules-policies" TargetMode="External"/><Relationship Id="rId3" Type="http://schemas.openxmlformats.org/officeDocument/2006/relationships/settings" Target="settings.xml"/><Relationship Id="rId7" Type="http://schemas.openxmlformats.org/officeDocument/2006/relationships/hyperlink" Target="file:///\\MWSU-FS-01\d2l\common\dialogs\quickLink\quickLink.d2l%3fou=60605&amp;type=discuss&amp;rcode=MWSU-350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tte.watts@mwsu.edu" TargetMode="External"/><Relationship Id="rId5" Type="http://schemas.openxmlformats.org/officeDocument/2006/relationships/hyperlink" Target="mailto:cyrus.whaley@msutex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Watts, Lynette</cp:lastModifiedBy>
  <cp:revision>4</cp:revision>
  <cp:lastPrinted>2019-09-12T18:59:00Z</cp:lastPrinted>
  <dcterms:created xsi:type="dcterms:W3CDTF">2020-08-21T16:44:00Z</dcterms:created>
  <dcterms:modified xsi:type="dcterms:W3CDTF">2020-08-21T16:54:00Z</dcterms:modified>
</cp:coreProperties>
</file>