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MIDWESTERN STATE UNIVERSITY</w:t>
      </w:r>
    </w:p>
    <w:p w:rsid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COLLEGE OF HEALTH SCIENCES &amp; HUMAN SERVICES</w:t>
      </w:r>
    </w:p>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kern w:val="36"/>
          <w:sz w:val="44"/>
          <w:szCs w:val="44"/>
        </w:rPr>
        <w:t>RADIOLOGIC SCIENCES</w:t>
      </w:r>
    </w:p>
    <w:p w:rsidR="00A94A88" w:rsidRPr="00A94A88" w:rsidRDefault="00A94A88" w:rsidP="00387F3C">
      <w:pPr>
        <w:spacing w:before="240" w:after="60" w:line="240" w:lineRule="auto"/>
        <w:jc w:val="center"/>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MASTER OF SCIENCE PROGRAM</w:t>
      </w:r>
    </w:p>
    <w:p w:rsidR="00A94A88" w:rsidRPr="00A94A88" w:rsidRDefault="00387F3C" w:rsidP="00387F3C">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w:t>
      </w:r>
      <w:r w:rsidR="00A94A88" w:rsidRPr="00A94A88">
        <w:rPr>
          <w:rFonts w:ascii="Arial" w:eastAsia="Times New Roman" w:hAnsi="Arial" w:cs="Arial"/>
          <w:sz w:val="20"/>
          <w:szCs w:val="20"/>
        </w:rPr>
        <w:t>Revised 1/19</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Course Number: RADS 5023</w:t>
      </w:r>
      <w:r>
        <w:rPr>
          <w:rFonts w:ascii="Arial" w:eastAsia="Times New Roman" w:hAnsi="Arial" w:cs="Arial"/>
          <w:b/>
          <w:bCs/>
          <w:sz w:val="28"/>
          <w:szCs w:val="28"/>
        </w:rPr>
        <w:t> </w:t>
      </w:r>
      <w:r w:rsidRPr="00A94A88">
        <w:rPr>
          <w:rFonts w:ascii="Arial" w:eastAsia="Times New Roman" w:hAnsi="Arial" w:cs="Arial"/>
          <w:b/>
          <w:bCs/>
          <w:sz w:val="28"/>
          <w:szCs w:val="28"/>
        </w:rPr>
        <w:t>3 Credits</w:t>
      </w:r>
      <w:r>
        <w:rPr>
          <w:rFonts w:ascii="Arial" w:eastAsia="Times New Roman" w:hAnsi="Arial" w:cs="Arial"/>
          <w:b/>
          <w:bCs/>
          <w:sz w:val="28"/>
          <w:szCs w:val="28"/>
        </w:rPr>
        <w:t> Spring 2019 </w:t>
      </w:r>
      <w:r w:rsidRPr="00A94A88">
        <w:rPr>
          <w:rFonts w:ascii="Arial" w:eastAsia="Times New Roman" w:hAnsi="Arial" w:cs="Arial"/>
          <w:sz w:val="28"/>
          <w:szCs w:val="28"/>
        </w:rPr>
        <w:t>(No Prerequisites)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Title: Legal &amp; Regulatory Considerations </w:t>
      </w:r>
    </w:p>
    <w:p w:rsidR="00A94A88" w:rsidRPr="00A94A88" w:rsidRDefault="00A94A88" w:rsidP="00A94A88">
      <w:pPr>
        <w:spacing w:before="240" w:after="60" w:line="240" w:lineRule="auto"/>
        <w:outlineLvl w:val="0"/>
        <w:rPr>
          <w:rFonts w:ascii="Arial" w:eastAsia="Times New Roman" w:hAnsi="Arial" w:cs="Arial"/>
          <w:sz w:val="36"/>
          <w:szCs w:val="36"/>
        </w:rPr>
      </w:pPr>
      <w:r w:rsidRPr="00A94A88">
        <w:rPr>
          <w:rFonts w:ascii="Arial" w:eastAsia="Times New Roman" w:hAnsi="Arial" w:cs="Arial"/>
          <w:b/>
          <w:bCs/>
          <w:kern w:val="36"/>
          <w:sz w:val="28"/>
          <w:szCs w:val="28"/>
        </w:rPr>
        <w:t>Faculty:</w:t>
      </w: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Lynette Watts</w:t>
      </w:r>
      <w:r w:rsidRPr="00A94A88">
        <w:rPr>
          <w:rFonts w:ascii="Arial" w:eastAsia="Times New Roman" w:hAnsi="Arial" w:cs="Arial"/>
          <w:sz w:val="24"/>
          <w:szCs w:val="24"/>
        </w:rPr>
        <w:t>, PhD, RT(R)</w:t>
      </w:r>
    </w:p>
    <w:p w:rsidR="00A94A88" w:rsidRPr="00A94A88" w:rsidRDefault="00A94A88" w:rsidP="00A94A88">
      <w:pPr>
        <w:spacing w:after="0" w:line="240" w:lineRule="auto"/>
        <w:rPr>
          <w:rFonts w:ascii="Times New Roman" w:eastAsia="Times New Roman" w:hAnsi="Times New Roman" w:cs="Times New Roman"/>
          <w:sz w:val="24"/>
          <w:szCs w:val="24"/>
        </w:rPr>
      </w:pPr>
      <w:proofErr w:type="spellStart"/>
      <w:r w:rsidRPr="00A94A88">
        <w:rPr>
          <w:rFonts w:ascii="Arial" w:eastAsia="Times New Roman" w:hAnsi="Arial" w:cs="Arial"/>
          <w:sz w:val="24"/>
          <w:szCs w:val="24"/>
        </w:rPr>
        <w:t>Bridwell</w:t>
      </w:r>
      <w:proofErr w:type="spellEnd"/>
      <w:r w:rsidRPr="00A94A88">
        <w:rPr>
          <w:rFonts w:ascii="Arial" w:eastAsia="Times New Roman" w:hAnsi="Arial" w:cs="Arial"/>
          <w:sz w:val="24"/>
          <w:szCs w:val="24"/>
        </w:rPr>
        <w:t xml:space="preserve"> Hall, Room 201E</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Campus Tel: 940-397-4833 or Toll Free 866-575-4305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Fax: 940-397-4585</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EM: </w:t>
      </w:r>
      <w:hyperlink r:id="rId5" w:history="1">
        <w:r w:rsidRPr="00A94A88">
          <w:rPr>
            <w:rFonts w:ascii="Arial" w:eastAsia="Times New Roman" w:hAnsi="Arial" w:cs="Arial"/>
            <w:color w:val="0000FF"/>
            <w:sz w:val="24"/>
            <w:szCs w:val="24"/>
            <w:u w:val="single"/>
          </w:rPr>
          <w:t>lynette.watts@msutexas.edu</w:t>
        </w:r>
      </w:hyperlink>
    </w:p>
    <w:p w:rsidR="00A94A88" w:rsidRDefault="00A94A88"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Cyrus Whaley,</w:t>
      </w:r>
      <w:r w:rsidRPr="00A94A88">
        <w:rPr>
          <w:rFonts w:ascii="Arial" w:eastAsia="Times New Roman" w:hAnsi="Arial" w:cs="Arial"/>
          <w:sz w:val="24"/>
          <w:szCs w:val="24"/>
        </w:rPr>
        <w:t xml:space="preserve"> </w:t>
      </w:r>
      <w:proofErr w:type="spellStart"/>
      <w:r w:rsidRPr="00A94A88">
        <w:rPr>
          <w:rFonts w:ascii="Arial" w:eastAsia="Times New Roman" w:hAnsi="Arial" w:cs="Arial"/>
          <w:sz w:val="24"/>
          <w:szCs w:val="24"/>
        </w:rPr>
        <w:t>EdD</w:t>
      </w:r>
      <w:proofErr w:type="spellEnd"/>
      <w:r w:rsidRPr="00A94A88">
        <w:rPr>
          <w:rFonts w:ascii="Arial" w:eastAsia="Times New Roman" w:hAnsi="Arial" w:cs="Arial"/>
          <w:sz w:val="24"/>
          <w:szCs w:val="24"/>
        </w:rPr>
        <w:t>, MPH, RT(R)</w:t>
      </w:r>
    </w:p>
    <w:p w:rsidR="00A94A88" w:rsidRPr="00A94A88" w:rsidRDefault="00A94A88" w:rsidP="00A94A88">
      <w:pPr>
        <w:spacing w:after="0" w:line="240" w:lineRule="auto"/>
        <w:rPr>
          <w:rFonts w:ascii="Times New Roman" w:eastAsia="Times New Roman" w:hAnsi="Times New Roman" w:cs="Times New Roman"/>
          <w:sz w:val="24"/>
          <w:szCs w:val="24"/>
        </w:rPr>
      </w:pPr>
      <w:proofErr w:type="spellStart"/>
      <w:r w:rsidRPr="00A94A88">
        <w:rPr>
          <w:rFonts w:ascii="Arial" w:eastAsia="Times New Roman" w:hAnsi="Arial" w:cs="Arial"/>
          <w:sz w:val="24"/>
          <w:szCs w:val="24"/>
        </w:rPr>
        <w:t>Bridwell</w:t>
      </w:r>
      <w:proofErr w:type="spellEnd"/>
      <w:r w:rsidRPr="00A94A88">
        <w:rPr>
          <w:rFonts w:ascii="Arial" w:eastAsia="Times New Roman" w:hAnsi="Arial" w:cs="Arial"/>
          <w:sz w:val="24"/>
          <w:szCs w:val="24"/>
        </w:rPr>
        <w:t xml:space="preserve"> Hall, Room 216</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Campus Tel: 940-397-4062 or Toll Free 866-575-4305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Fax: 940-397-4845</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EM: </w:t>
      </w:r>
      <w:hyperlink r:id="rId6" w:history="1">
        <w:r w:rsidRPr="00A94A88">
          <w:rPr>
            <w:rFonts w:ascii="Arial" w:eastAsia="Times New Roman" w:hAnsi="Arial" w:cs="Arial"/>
            <w:color w:val="0000FF"/>
            <w:sz w:val="24"/>
            <w:szCs w:val="24"/>
            <w:u w:val="single"/>
          </w:rPr>
          <w:t>cyrus.whaley@msutexas.edu</w:t>
        </w:r>
      </w:hyperlink>
    </w:p>
    <w:p w:rsidR="00A94A88" w:rsidRPr="00A94A88" w:rsidRDefault="00A94A88" w:rsidP="00A94A88">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Overview: </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This course presents an overview of the legal issues, concepts, laws, and regulations facing the health care industry and higher education.  Students will explore these in the context of the daily professional practice of radiology administrators and educators.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 xml:space="preserve">Course Objectives: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Upon completion of this course, a student will be able to:</w:t>
      </w:r>
      <w:r w:rsidRPr="00A94A88">
        <w:rPr>
          <w:rFonts w:ascii="Arial" w:eastAsia="Times New Roman" w:hAnsi="Arial" w:cs="Arial"/>
          <w:sz w:val="36"/>
          <w:szCs w:val="36"/>
        </w:rPr>
        <w:t xml:space="preserve">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lastRenderedPageBreak/>
        <w:t xml:space="preserve">Discuss legal issues, concepts, laws and regulations such as malpractice, standards of care, scopes of practice, tort and contract liability, accreditation, academic freedom and tenure.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Perform basic legal research to find relevant laws and court decisions.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Identify important areas of legal concern in clinical practice and education. </w:t>
      </w:r>
    </w:p>
    <w:p w:rsidR="00A94A88" w:rsidRPr="00A94A88" w:rsidRDefault="00A94A88" w:rsidP="00A94A88">
      <w:pPr>
        <w:numPr>
          <w:ilvl w:val="0"/>
          <w:numId w:val="1"/>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Demonstrate the ability to read, understand, and synthesize existing research, laws, and legal precedents and apply them to current problems.</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Textbooks:</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proofErr w:type="spellStart"/>
      <w:r w:rsidRPr="00A94A88">
        <w:rPr>
          <w:rFonts w:ascii="Arial" w:eastAsia="Times New Roman" w:hAnsi="Arial" w:cs="Arial"/>
          <w:b/>
          <w:bCs/>
          <w:sz w:val="24"/>
          <w:szCs w:val="24"/>
        </w:rPr>
        <w:t>Pozgar</w:t>
      </w:r>
      <w:proofErr w:type="spellEnd"/>
      <w:r w:rsidRPr="00A94A88">
        <w:rPr>
          <w:rFonts w:ascii="Arial" w:eastAsia="Times New Roman" w:hAnsi="Arial" w:cs="Arial"/>
          <w:b/>
          <w:bCs/>
          <w:sz w:val="24"/>
          <w:szCs w:val="24"/>
        </w:rPr>
        <w:t>, G. D.</w:t>
      </w:r>
      <w:r w:rsidRPr="00A94A88">
        <w:rPr>
          <w:rFonts w:ascii="Arial" w:eastAsia="Times New Roman" w:hAnsi="Arial" w:cs="Arial"/>
          <w:sz w:val="24"/>
          <w:szCs w:val="24"/>
        </w:rPr>
        <w:t xml:space="preserve"> (2012). Legal aspects of health care administration. (13th </w:t>
      </w:r>
      <w:proofErr w:type="gramStart"/>
      <w:r w:rsidRPr="00A94A88">
        <w:rPr>
          <w:rFonts w:ascii="Arial" w:eastAsia="Times New Roman" w:hAnsi="Arial" w:cs="Arial"/>
          <w:sz w:val="24"/>
          <w:szCs w:val="24"/>
        </w:rPr>
        <w:t>ed</w:t>
      </w:r>
      <w:proofErr w:type="gramEnd"/>
      <w:r w:rsidRPr="00A94A88">
        <w:rPr>
          <w:rFonts w:ascii="Arial" w:eastAsia="Times New Roman" w:hAnsi="Arial" w:cs="Arial"/>
          <w:sz w:val="24"/>
          <w:szCs w:val="24"/>
        </w:rPr>
        <w:t>.). Boston: Jones &amp; Bartlett Publishers.  [ISBN 978-1-284-06592-3]</w:t>
      </w:r>
      <w:r w:rsidRPr="00A94A88">
        <w:rPr>
          <w:rFonts w:ascii="Arial" w:eastAsia="Times New Roman" w:hAnsi="Arial" w:cs="Arial"/>
          <w:sz w:val="36"/>
          <w:szCs w:val="36"/>
        </w:rPr>
        <w:t xml:space="preserve"> </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i/>
          <w:iCs/>
          <w:sz w:val="24"/>
          <w:szCs w:val="24"/>
        </w:rPr>
        <w:t>Students need to be familiar with chapters 2-5</w:t>
      </w:r>
      <w:proofErr w:type="gramStart"/>
      <w:r w:rsidRPr="00A94A88">
        <w:rPr>
          <w:rFonts w:ascii="Arial" w:eastAsia="Times New Roman" w:hAnsi="Arial" w:cs="Arial"/>
          <w:i/>
          <w:iCs/>
          <w:sz w:val="24"/>
          <w:szCs w:val="24"/>
        </w:rPr>
        <w:t>,7,11</w:t>
      </w:r>
      <w:proofErr w:type="gramEnd"/>
      <w:r w:rsidRPr="00A94A88">
        <w:rPr>
          <w:rFonts w:ascii="Arial" w:eastAsia="Times New Roman" w:hAnsi="Arial" w:cs="Arial"/>
          <w:i/>
          <w:iCs/>
          <w:sz w:val="24"/>
          <w:szCs w:val="24"/>
        </w:rPr>
        <w:t>, and19 prior to coming to the first weekend of class.</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b/>
          <w:bCs/>
          <w:sz w:val="24"/>
          <w:szCs w:val="24"/>
        </w:rPr>
        <w:t>American Psychological Association.</w:t>
      </w:r>
      <w:r w:rsidRPr="00A94A88">
        <w:rPr>
          <w:rFonts w:ascii="Arial" w:eastAsia="Times New Roman" w:hAnsi="Arial" w:cs="Arial"/>
          <w:sz w:val="24"/>
          <w:szCs w:val="24"/>
        </w:rPr>
        <w:t xml:space="preserve"> (2009). </w:t>
      </w:r>
      <w:r w:rsidRPr="00A94A88">
        <w:rPr>
          <w:rFonts w:ascii="Arial" w:eastAsia="Times New Roman" w:hAnsi="Arial" w:cs="Arial"/>
          <w:i/>
          <w:iCs/>
          <w:sz w:val="24"/>
          <w:szCs w:val="24"/>
        </w:rPr>
        <w:t xml:space="preserve">Publication manual of the American Psychological Association. </w:t>
      </w:r>
      <w:r w:rsidRPr="00A94A88">
        <w:rPr>
          <w:rFonts w:ascii="Arial" w:eastAsia="Times New Roman" w:hAnsi="Arial" w:cs="Arial"/>
          <w:sz w:val="24"/>
          <w:szCs w:val="24"/>
        </w:rPr>
        <w:t>6</w:t>
      </w:r>
      <w:r w:rsidRPr="00A94A88">
        <w:rPr>
          <w:rFonts w:ascii="Arial" w:eastAsia="Times New Roman" w:hAnsi="Arial" w:cs="Arial"/>
          <w:sz w:val="24"/>
          <w:szCs w:val="24"/>
          <w:vertAlign w:val="superscript"/>
        </w:rPr>
        <w:t>th</w:t>
      </w:r>
      <w:r w:rsidRPr="00A94A88">
        <w:rPr>
          <w:rFonts w:ascii="Arial" w:eastAsia="Times New Roman" w:hAnsi="Arial" w:cs="Arial"/>
          <w:sz w:val="24"/>
          <w:szCs w:val="24"/>
        </w:rPr>
        <w:t xml:space="preserve"> </w:t>
      </w:r>
      <w:proofErr w:type="gramStart"/>
      <w:r w:rsidRPr="00A94A88">
        <w:rPr>
          <w:rFonts w:ascii="Arial" w:eastAsia="Times New Roman" w:hAnsi="Arial" w:cs="Arial"/>
          <w:sz w:val="24"/>
          <w:szCs w:val="24"/>
        </w:rPr>
        <w:t>ed</w:t>
      </w:r>
      <w:proofErr w:type="gramEnd"/>
      <w:r w:rsidRPr="00A94A88">
        <w:rPr>
          <w:rFonts w:ascii="Arial" w:eastAsia="Times New Roman" w:hAnsi="Arial" w:cs="Arial"/>
          <w:sz w:val="24"/>
          <w:szCs w:val="24"/>
        </w:rPr>
        <w:t>.  Washington, DC: Author.  [ISBN</w:t>
      </w:r>
      <w:r w:rsidRPr="00A94A88">
        <w:rPr>
          <w:rFonts w:ascii="Arial" w:eastAsia="Times New Roman" w:hAnsi="Arial" w:cs="Arial"/>
          <w:b/>
          <w:bCs/>
          <w:sz w:val="24"/>
          <w:szCs w:val="24"/>
        </w:rPr>
        <w:t>:</w:t>
      </w:r>
    </w:p>
    <w:p w:rsidR="00A94A88" w:rsidRPr="00A94A88" w:rsidRDefault="00A94A88" w:rsidP="00A94A88">
      <w:pPr>
        <w:spacing w:after="0" w:line="240" w:lineRule="auto"/>
        <w:ind w:left="720" w:hanging="720"/>
        <w:rPr>
          <w:rFonts w:ascii="Times New Roman" w:eastAsia="Times New Roman" w:hAnsi="Times New Roman" w:cs="Times New Roman"/>
          <w:sz w:val="24"/>
          <w:szCs w:val="24"/>
        </w:rPr>
      </w:pPr>
      <w:r w:rsidRPr="00A94A88">
        <w:rPr>
          <w:rFonts w:ascii="Arial" w:eastAsia="Times New Roman" w:hAnsi="Arial" w:cs="Arial"/>
          <w:sz w:val="24"/>
          <w:szCs w:val="24"/>
        </w:rPr>
        <w:t>978-1-284-12717-1]</w:t>
      </w:r>
    </w:p>
    <w:p w:rsidR="00A94A88" w:rsidRPr="00A94A88" w:rsidRDefault="00A94A88" w:rsidP="00A94A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4A88">
        <w:rPr>
          <w:rFonts w:ascii="Times New Roman" w:eastAsia="Times New Roman" w:hAnsi="Times New Roman" w:cs="Times New Roman"/>
          <w:b/>
          <w:bCs/>
          <w:kern w:val="36"/>
          <w:sz w:val="28"/>
          <w:szCs w:val="28"/>
        </w:rPr>
        <w:t xml:space="preserve">Teaching Strategies: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Lecture/discussion, seminar group activities, independent reading assignments, group discussion, written assignments, case studies, and student presentations.</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4"/>
          <w:szCs w:val="24"/>
        </w:rPr>
        <w:t>Attendance:</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Without exception, students MUST attend and participate in both graduate seminar weekends to receive credit for this course.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4"/>
          <w:szCs w:val="24"/>
        </w:rPr>
        <w:t>Evaluation:</w:t>
      </w:r>
      <w:r w:rsidRPr="00A94A88">
        <w:rPr>
          <w:rFonts w:ascii="Arial" w:eastAsia="Times New Roman" w:hAnsi="Arial" w:cs="Arial"/>
          <w:b/>
          <w:bCs/>
          <w:kern w:val="36"/>
          <w:sz w:val="36"/>
          <w:szCs w:val="36"/>
        </w:rPr>
        <w:t xml:space="preserv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Expert Witness case study</w:t>
      </w:r>
      <w:r>
        <w:rPr>
          <w:rFonts w:ascii="Arial" w:eastAsia="Times New Roman" w:hAnsi="Arial" w:cs="Arial"/>
          <w:sz w:val="24"/>
          <w:szCs w:val="24"/>
        </w:rPr>
        <w:t xml:space="preserve">   </w:t>
      </w:r>
      <w:r w:rsidRPr="00A94A88">
        <w:rPr>
          <w:rFonts w:ascii="Arial" w:eastAsia="Times New Roman" w:hAnsi="Arial" w:cs="Arial"/>
          <w:sz w:val="24"/>
          <w:szCs w:val="24"/>
        </w:rPr>
        <w:t xml:space="preserve">40%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Electronic Discussion Board Participation</w:t>
      </w:r>
      <w:r>
        <w:rPr>
          <w:rFonts w:ascii="Arial" w:eastAsia="Times New Roman" w:hAnsi="Arial" w:cs="Arial"/>
          <w:sz w:val="24"/>
          <w:szCs w:val="24"/>
        </w:rPr>
        <w:t>   </w:t>
      </w:r>
      <w:r w:rsidRPr="00A94A88">
        <w:rPr>
          <w:rFonts w:ascii="Arial" w:eastAsia="Times New Roman" w:hAnsi="Arial" w:cs="Arial"/>
          <w:sz w:val="24"/>
          <w:szCs w:val="24"/>
        </w:rPr>
        <w:t>15%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“Take Issue” Presentation</w:t>
      </w:r>
      <w:r>
        <w:rPr>
          <w:rFonts w:ascii="Arial" w:eastAsia="Times New Roman" w:hAnsi="Arial" w:cs="Arial"/>
          <w:sz w:val="24"/>
          <w:szCs w:val="24"/>
        </w:rPr>
        <w:t>   </w:t>
      </w:r>
      <w:r w:rsidRPr="00A94A88">
        <w:rPr>
          <w:rFonts w:ascii="Arial" w:eastAsia="Times New Roman" w:hAnsi="Arial" w:cs="Arial"/>
          <w:sz w:val="24"/>
          <w:szCs w:val="24"/>
        </w:rPr>
        <w:t xml:space="preserve">30%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Group Activities &amp; Class Participation</w:t>
      </w:r>
      <w:proofErr w:type="gramStart"/>
      <w:r>
        <w:rPr>
          <w:rFonts w:ascii="Arial" w:eastAsia="Times New Roman" w:hAnsi="Arial" w:cs="Arial"/>
          <w:sz w:val="24"/>
          <w:szCs w:val="24"/>
        </w:rPr>
        <w:t xml:space="preserve">  </w:t>
      </w:r>
      <w:r w:rsidRPr="00A94A88">
        <w:rPr>
          <w:rFonts w:ascii="Arial" w:eastAsia="Times New Roman" w:hAnsi="Arial" w:cs="Arial"/>
          <w:sz w:val="24"/>
          <w:szCs w:val="24"/>
        </w:rPr>
        <w:t>15</w:t>
      </w:r>
      <w:proofErr w:type="gramEnd"/>
      <w:r w:rsidRPr="00A94A88">
        <w:rPr>
          <w:rFonts w:ascii="Arial" w:eastAsia="Times New Roman" w:hAnsi="Arial" w:cs="Arial"/>
          <w:sz w:val="24"/>
          <w:szCs w:val="24"/>
        </w:rPr>
        <w:t>%</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b/>
          <w:bCs/>
          <w:sz w:val="28"/>
          <w:szCs w:val="28"/>
        </w:rPr>
        <w:t>Grade Scale</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A = 100 - 90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B = 89 - 80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 = 79 - 70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lastRenderedPageBreak/>
        <w:t>D = 69 - 60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F = 59 and below</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Incompletes:</w:t>
      </w:r>
      <w:r w:rsidRPr="00A94A88">
        <w:rPr>
          <w:rFonts w:ascii="Arial" w:eastAsia="Times New Roman" w:hAnsi="Arial" w:cs="Arial"/>
          <w:b/>
          <w:bCs/>
          <w:kern w:val="36"/>
          <w:sz w:val="36"/>
          <w:szCs w:val="36"/>
        </w:rPr>
        <w:t xml:space="preserve"> </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Incomplete grades are given only at the instructor’s discretion and MUST be requested by the student.  If the instructor grants the “Incomplete,” the student has until ninety (90) days after the beginning of the next regular (long) semester to complete the course requirements.  If the student does not complete the course requirements within the deadline, the grade of “Incomplete” will automatically convert into a grade of “F.”  Please note that incompletes are given only in an emergency or when there are extenuating circumstances.  Refer to the Graduate Bulletin for additional details about receiving a grade of “Incomplete” in a course.</w:t>
      </w:r>
    </w:p>
    <w:p w:rsidR="00A94A88" w:rsidRDefault="00A94A88" w:rsidP="00A94A88">
      <w:pPr>
        <w:spacing w:after="0" w:line="240" w:lineRule="auto"/>
        <w:rPr>
          <w:rFonts w:ascii="Arial" w:eastAsia="Times New Roman" w:hAnsi="Arial" w:cs="Arial"/>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 xml:space="preserve">The last opportunity to drop this course with a grade of “W” is 4:00 pm </w:t>
      </w:r>
      <w:r w:rsidRPr="00A94A88">
        <w:rPr>
          <w:rFonts w:ascii="Arial" w:eastAsia="Times New Roman" w:hAnsi="Arial" w:cs="Arial"/>
          <w:b/>
          <w:bCs/>
          <w:color w:val="833C0B"/>
          <w:sz w:val="24"/>
          <w:szCs w:val="24"/>
        </w:rPr>
        <w:t>March 25, 2019.</w:t>
      </w:r>
      <w:r w:rsidRPr="00A94A88">
        <w:rPr>
          <w:rFonts w:ascii="Arial" w:eastAsia="Times New Roman" w:hAnsi="Arial" w:cs="Arial"/>
          <w:b/>
          <w:bCs/>
          <w:sz w:val="24"/>
          <w:szCs w:val="24"/>
        </w:rPr>
        <w:t xml:space="preserve"> Refer to the Graduate Bulletin for details about receiving a grade of “Incomplete” in a course.  In an emergency or extenuating circumstance, a student may request a grade of “Incomplete” in a course before grades are submitted.  If the instructor grants the “Incomplete,” the student has until ninety (90) days after the beginning of the next long semester to complete the course requirements.  If the student does not complete the course requirements within the deadline, the grade of “Incomplete” will automatically convert into a grade of “F.”</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CLASS ACTIVITIES AND ASSIGNMENTS</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Any assignments submitted electronically as a Word document to the course </w:t>
      </w:r>
      <w:proofErr w:type="spellStart"/>
      <w:r w:rsidRPr="00A94A88">
        <w:rPr>
          <w:rFonts w:ascii="Arial" w:eastAsia="Times New Roman" w:hAnsi="Arial" w:cs="Arial"/>
          <w:sz w:val="24"/>
          <w:szCs w:val="24"/>
        </w:rPr>
        <w:t>dropbox</w:t>
      </w:r>
      <w:proofErr w:type="spellEnd"/>
      <w:r w:rsidRPr="00A94A88">
        <w:rPr>
          <w:rFonts w:ascii="Arial" w:eastAsia="Times New Roman" w:hAnsi="Arial" w:cs="Arial"/>
          <w:sz w:val="24"/>
          <w:szCs w:val="24"/>
        </w:rPr>
        <w:t xml:space="preserve"> should follow these guidelines:</w:t>
      </w: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IBM compatible format </w:t>
      </w:r>
    </w:p>
    <w:p w:rsidR="00A94A88" w:rsidRP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Word 2003 or newer version (Microsoft WORKS is not acceptable)</w:t>
      </w: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Times New Roman 12 point font </w:t>
      </w:r>
    </w:p>
    <w:p w:rsid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1” margins on all sides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Standard MSU Title Page</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Late submission of assignments and quizzes:</w:t>
      </w:r>
    </w:p>
    <w:p w:rsidR="00A94A88"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All assignments and quizzes have due dates listed in the syllabus.  Due dates are in place to keep students on target for the semester and allow for instructors to provide detailed, constructive feedback.  Assignments/quizzes not turned in on time will result in a “0” being assessed for that assignment.</w:t>
      </w:r>
    </w:p>
    <w:p w:rsidR="007175AB" w:rsidRPr="00A94A88" w:rsidRDefault="007175AB" w:rsidP="007175AB">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With that being said, instructors understand that students who are enrolled in the MSRS program tracks may be responsible for managing many employees/students and family matters.  If you need any assistance regarding a deadline, </w:t>
      </w:r>
      <w:r w:rsidRPr="00A94A88">
        <w:rPr>
          <w:rFonts w:ascii="Arial" w:eastAsia="Times New Roman" w:hAnsi="Arial" w:cs="Arial"/>
          <w:sz w:val="24"/>
          <w:szCs w:val="24"/>
        </w:rPr>
        <w:lastRenderedPageBreak/>
        <w:t xml:space="preserve">you must contact the instructor(s) at least 2 days before the due date to discuss the issue.  “After the fact” will not be accepted and will result in the “0” grade.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We also realize emergencies (death, severe illness, etc.) occur; students must contact the instructor as soon as possible to resolve any due date conflicts.  Extensions will be decided on a case-by-case basis.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Expert Witness Case Study - 40%</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For this assignment, students will review a case as an expert witness. A case will be introduced, and each student will review legal documents, answer questions, and formulate a report. This assignment will be in two parts (20% each). This assignment will be released on the course homepage (D2L).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Due dates are listed in the chart at the end of the syllabus</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Electronic Discussion - 15%</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Due: Throughout the semester</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Each student must introduce at least one new workplace related legal topic for discussion during the semester.  At minimum, each student should log into the discussion forum at least once each week.  Each student is required to respond to half of their classmates’ original posts.  For example, if there are 10 students in the class, each student must respond to five original posts; if there nine students, each student must respond to either four or five original posts.  Open discussion is encouraged.</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(To make this discussion format work smoothly, students should become familiar with techniques to follow existing electronic discussion threads and to open new discussion threads using the D2L Discussion Tool.)</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"Take Issue" Presentation 30%</w:t>
      </w:r>
      <w:r w:rsidRPr="00A94A88">
        <w:rPr>
          <w:rFonts w:ascii="Arial" w:eastAsia="Times New Roman" w:hAnsi="Arial" w:cs="Arial"/>
          <w:b/>
          <w:bCs/>
          <w:sz w:val="36"/>
          <w:szCs w:val="36"/>
        </w:rPr>
        <w:t xml:space="preserve"> </w:t>
      </w:r>
    </w:p>
    <w:p w:rsidR="00A94A88"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Each student will develop and lead a presentation on his/her “Take Issue” topic.  Each presentation (the student lecturing to the class) will be at least fifteen (15) minutes and not more than twenty (20) minutes in length. An additional 5 minutes after the conclusion of the presentation will be allotted for questions/answers.  Presentations will occur during the second class weekend.</w:t>
      </w:r>
    </w:p>
    <w:p w:rsidR="007175AB" w:rsidRPr="00A94A88" w:rsidRDefault="007175AB" w:rsidP="007175AB">
      <w:pPr>
        <w:spacing w:after="0" w:line="240" w:lineRule="auto"/>
        <w:rPr>
          <w:rFonts w:ascii="Times New Roman" w:eastAsia="Times New Roman" w:hAnsi="Times New Roman" w:cs="Times New Roman"/>
          <w:sz w:val="24"/>
          <w:szCs w:val="24"/>
        </w:rPr>
      </w:pPr>
    </w:p>
    <w:p w:rsidR="007175AB" w:rsidRDefault="00A94A88" w:rsidP="007175AB">
      <w:pPr>
        <w:spacing w:after="0" w:line="240" w:lineRule="auto"/>
        <w:rPr>
          <w:rFonts w:ascii="Arial" w:eastAsia="Times New Roman" w:hAnsi="Arial" w:cs="Arial"/>
          <w:sz w:val="24"/>
          <w:szCs w:val="24"/>
        </w:rPr>
      </w:pPr>
      <w:r w:rsidRPr="00A94A88">
        <w:rPr>
          <w:rFonts w:ascii="Arial" w:eastAsia="Times New Roman" w:hAnsi="Arial" w:cs="Arial"/>
          <w:sz w:val="24"/>
          <w:szCs w:val="24"/>
        </w:rPr>
        <w:t>“Take Issue” topics must be related to legal issues affecting Education, Administration, or Clinical Practice (preferably in the student’s current Radiologic Sciences workplace and preferably linked to one of the textbook chapters).  Topics must be approved by the instructor (first come – first serve).  See the chart at the end of the syllabus for due dates.</w:t>
      </w:r>
    </w:p>
    <w:p w:rsidR="007175AB" w:rsidRDefault="007175AB" w:rsidP="007175AB">
      <w:pPr>
        <w:spacing w:after="0" w:line="240" w:lineRule="auto"/>
        <w:rPr>
          <w:rFonts w:ascii="Arial" w:eastAsia="Times New Roman" w:hAnsi="Arial" w:cs="Arial"/>
          <w:sz w:val="24"/>
          <w:szCs w:val="24"/>
        </w:rPr>
      </w:pPr>
    </w:p>
    <w:p w:rsidR="007175AB"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sz w:val="24"/>
          <w:szCs w:val="24"/>
        </w:rPr>
        <w:t>The presentation will include the following areas: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36"/>
          <w:szCs w:val="36"/>
        </w:rPr>
        <w:lastRenderedPageBreak/>
        <w:t> </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w:t>
      </w:r>
      <w:r w:rsidRPr="00A94A88">
        <w:rPr>
          <w:rFonts w:ascii="Arial" w:eastAsia="Times New Roman" w:hAnsi="Arial" w:cs="Arial"/>
          <w:b/>
          <w:bCs/>
          <w:sz w:val="28"/>
          <w:szCs w:val="28"/>
        </w:rPr>
        <w:t>Take Issue" Topic and Background</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introduce the topic and provide textbook reference (if applicable) as well as all background information necessary to understand the situation at hand.</w:t>
      </w:r>
      <w:r w:rsidRPr="00A94A88">
        <w:rPr>
          <w:rFonts w:ascii="Arial" w:eastAsia="Times New Roman" w:hAnsi="Arial" w:cs="Arial"/>
          <w:sz w:val="36"/>
          <w:szCs w:val="36"/>
        </w:rPr>
        <w:t xml:space="preserve"> </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Legal and Regulatory Implications</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provide the legal/regulatory information regarding the topic such as laws related to the topic, punishment or fines for noncompliance, regulatory agencies involved (punishment or fines for noncompliance), etc.</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Personnel (not personal) Impact</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describe the effects of compliance or noncompliance on professionals, patients, students, public, etc. who may be impacted by this issue.</w:t>
      </w:r>
    </w:p>
    <w:p w:rsidR="00A94A88" w:rsidRPr="00A94A88"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Financial Impact</w:t>
      </w:r>
      <w:r w:rsidRPr="00A94A88">
        <w:rPr>
          <w:rFonts w:ascii="Arial" w:eastAsia="Times New Roman" w:hAnsi="Arial" w:cs="Arial"/>
          <w:sz w:val="28"/>
          <w:szCs w:val="28"/>
        </w:rPr>
        <w:t>:</w:t>
      </w:r>
      <w:r w:rsidRPr="00A94A88">
        <w:rPr>
          <w:rFonts w:ascii="Arial" w:eastAsia="Times New Roman" w:hAnsi="Arial" w:cs="Arial"/>
          <w:sz w:val="36"/>
          <w:szCs w:val="36"/>
        </w:rPr>
        <w:t xml:space="preserve"> </w:t>
      </w:r>
      <w:r w:rsidRPr="00A94A88">
        <w:rPr>
          <w:rFonts w:ascii="Arial" w:eastAsia="Times New Roman" w:hAnsi="Arial" w:cs="Arial"/>
          <w:sz w:val="24"/>
          <w:szCs w:val="24"/>
        </w:rPr>
        <w:t>in this section, discuss the monitory costs of compliance or noncompliance as well as annual costs to the healthcare, system, legal system, or educational system as applicable.</w:t>
      </w:r>
    </w:p>
    <w:p w:rsidR="00A94A88" w:rsidRPr="007175AB" w:rsidRDefault="00A94A88" w:rsidP="00A94A88">
      <w:pPr>
        <w:numPr>
          <w:ilvl w:val="0"/>
          <w:numId w:val="2"/>
        </w:num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8"/>
          <w:szCs w:val="28"/>
        </w:rPr>
        <w:t>Solutions</w:t>
      </w:r>
      <w:r w:rsidRPr="00A94A88">
        <w:rPr>
          <w:rFonts w:ascii="Arial" w:eastAsia="Times New Roman" w:hAnsi="Arial" w:cs="Arial"/>
          <w:sz w:val="28"/>
          <w:szCs w:val="28"/>
        </w:rPr>
        <w:t xml:space="preserve">: </w:t>
      </w:r>
      <w:r w:rsidRPr="00A94A88">
        <w:rPr>
          <w:rFonts w:ascii="Arial" w:eastAsia="Times New Roman" w:hAnsi="Arial" w:cs="Arial"/>
          <w:sz w:val="24"/>
          <w:szCs w:val="24"/>
        </w:rPr>
        <w:t>in this section, discuss the possible solutions to the issue and how each may be implemented. Include costs/benefit analysis of solutions and any legal or regulatory changes that may be needed.</w:t>
      </w:r>
      <w:r w:rsidRPr="00A94A88">
        <w:rPr>
          <w:rFonts w:ascii="Arial" w:eastAsia="Times New Roman" w:hAnsi="Arial" w:cs="Arial"/>
          <w:sz w:val="36"/>
          <w:szCs w:val="36"/>
        </w:rPr>
        <w:t xml:space="preserve"> </w:t>
      </w:r>
    </w:p>
    <w:p w:rsidR="007175AB" w:rsidRPr="00A94A88" w:rsidRDefault="007175AB" w:rsidP="007175AB">
      <w:pPr>
        <w:spacing w:after="0" w:line="240" w:lineRule="auto"/>
        <w:ind w:left="720"/>
        <w:rPr>
          <w:rFonts w:ascii="Times New Roman" w:eastAsia="Times New Roman" w:hAnsi="Times New Roman" w:cs="Times New Roman"/>
          <w:sz w:val="24"/>
          <w:szCs w:val="24"/>
        </w:rPr>
      </w:pPr>
    </w:p>
    <w:p w:rsidR="00A94A88" w:rsidRDefault="00A94A88" w:rsidP="00A94A88">
      <w:pPr>
        <w:spacing w:after="0" w:line="240" w:lineRule="auto"/>
        <w:rPr>
          <w:rFonts w:ascii="Arial" w:eastAsia="Times New Roman" w:hAnsi="Arial" w:cs="Arial"/>
          <w:sz w:val="24"/>
          <w:szCs w:val="24"/>
        </w:rPr>
      </w:pPr>
      <w:r w:rsidRPr="00A94A88">
        <w:rPr>
          <w:rFonts w:ascii="Arial" w:eastAsia="Times New Roman" w:hAnsi="Arial" w:cs="Arial"/>
          <w:b/>
          <w:bCs/>
          <w:i/>
          <w:iCs/>
          <w:sz w:val="28"/>
          <w:szCs w:val="28"/>
        </w:rPr>
        <w:t>Students should NOT read their assignment to the class.</w:t>
      </w:r>
      <w:r w:rsidRPr="00A94A88">
        <w:rPr>
          <w:rFonts w:ascii="Arial" w:eastAsia="Times New Roman" w:hAnsi="Arial" w:cs="Arial"/>
          <w:sz w:val="28"/>
          <w:szCs w:val="28"/>
        </w:rPr>
        <w:t> </w:t>
      </w:r>
      <w:r w:rsidRPr="00A94A88">
        <w:rPr>
          <w:rFonts w:ascii="Arial" w:eastAsia="Times New Roman" w:hAnsi="Arial" w:cs="Arial"/>
          <w:sz w:val="36"/>
          <w:szCs w:val="36"/>
        </w:rPr>
        <w:t xml:space="preserve"> </w:t>
      </w:r>
      <w:r w:rsidRPr="00A94A88">
        <w:rPr>
          <w:rFonts w:ascii="Arial" w:eastAsia="Times New Roman" w:hAnsi="Arial" w:cs="Arial"/>
          <w:sz w:val="24"/>
          <w:szCs w:val="24"/>
        </w:rPr>
        <w:t>Presentations should be informative AND interactive.  Students may use PowerPoint, but they are not required to use PowerPoint.  Students must incorporate a group activity to reinforce their topic.  Examples include:  role-playing, before class assignments, audiovisual technology, handouts, games, competitions, and discussion.  Students may provide classmates with preparatory reading materials before the class period if necessary. Students MUST upload their presentations to the discussion board as an attachment prior to their presentation in class.</w:t>
      </w:r>
    </w:p>
    <w:p w:rsidR="007175AB" w:rsidRPr="00A94A88" w:rsidRDefault="007175AB" w:rsidP="00A94A88">
      <w:pPr>
        <w:spacing w:after="0" w:line="240" w:lineRule="auto"/>
        <w:rPr>
          <w:rFonts w:ascii="Times New Roman" w:eastAsia="Times New Roman" w:hAnsi="Times New Roman" w:cs="Times New Roman"/>
          <w:sz w:val="24"/>
          <w:szCs w:val="24"/>
        </w:rPr>
      </w:pPr>
    </w:p>
    <w:p w:rsidR="00A94A88" w:rsidRDefault="00A94A88" w:rsidP="007175AB">
      <w:pPr>
        <w:spacing w:after="0" w:line="240" w:lineRule="auto"/>
        <w:rPr>
          <w:rFonts w:ascii="Arial" w:eastAsia="Times New Roman" w:hAnsi="Arial" w:cs="Arial"/>
          <w:b/>
          <w:bCs/>
          <w:sz w:val="28"/>
          <w:szCs w:val="28"/>
        </w:rPr>
      </w:pPr>
      <w:r w:rsidRPr="00A94A88">
        <w:rPr>
          <w:rFonts w:ascii="Arial" w:eastAsia="Times New Roman" w:hAnsi="Arial" w:cs="Arial"/>
          <w:b/>
          <w:bCs/>
          <w:sz w:val="28"/>
          <w:szCs w:val="28"/>
        </w:rPr>
        <w:t>Group Act</w:t>
      </w:r>
      <w:r w:rsidR="007175AB">
        <w:rPr>
          <w:rFonts w:ascii="Arial" w:eastAsia="Times New Roman" w:hAnsi="Arial" w:cs="Arial"/>
          <w:b/>
          <w:bCs/>
          <w:sz w:val="28"/>
          <w:szCs w:val="28"/>
        </w:rPr>
        <w:t>ivities &amp; Class Participation </w:t>
      </w:r>
      <w:r w:rsidRPr="00A94A88">
        <w:rPr>
          <w:rFonts w:ascii="Arial" w:eastAsia="Times New Roman" w:hAnsi="Arial" w:cs="Arial"/>
          <w:b/>
          <w:bCs/>
          <w:sz w:val="28"/>
          <w:szCs w:val="28"/>
        </w:rPr>
        <w:t>15%</w:t>
      </w:r>
    </w:p>
    <w:p w:rsidR="007175AB" w:rsidRPr="00A94A88" w:rsidRDefault="007175AB" w:rsidP="007175AB">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Each student is expected to prepare and to participate in class discussions and activities on each topic. The quality, relevancy, and consistency of each student's participation will be evaluated by the instructor according to the following factors: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Verbal and nonverbal participation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Awareness of group dynamics and supportive behavior towards others encouraging discussion and clarifying issues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Evidence of familiarity with the issues involved in each topic scheduled for discussion </w:t>
      </w:r>
    </w:p>
    <w:p w:rsidR="00A94A88" w:rsidRPr="00A94A88" w:rsidRDefault="00A94A88" w:rsidP="00A94A88">
      <w:pPr>
        <w:numPr>
          <w:ilvl w:val="0"/>
          <w:numId w:val="3"/>
        </w:num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Contribution of relevant observations from personal, professional, and/or academic experiences</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w:t>
      </w:r>
    </w:p>
    <w:tbl>
      <w:tblPr>
        <w:tblW w:w="144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provides assignments and due dates."/>
      </w:tblPr>
      <w:tblGrid>
        <w:gridCol w:w="9090"/>
        <w:gridCol w:w="5340"/>
      </w:tblGrid>
      <w:tr w:rsidR="00A94A88" w:rsidRPr="00A94A88" w:rsidTr="00A94A88">
        <w:trPr>
          <w:trHeight w:val="600"/>
          <w:tblCellSpacing w:w="0" w:type="dxa"/>
        </w:trPr>
        <w:tc>
          <w:tcPr>
            <w:tcW w:w="0" w:type="auto"/>
            <w:gridSpan w:val="2"/>
            <w:tcBorders>
              <w:top w:val="nil"/>
              <w:left w:val="nil"/>
              <w:bottom w:val="nil"/>
              <w:right w:val="nil"/>
            </w:tcBorders>
            <w:tcMar>
              <w:top w:w="0" w:type="dxa"/>
              <w:left w:w="108" w:type="dxa"/>
              <w:bottom w:w="0" w:type="dxa"/>
              <w:right w:w="108" w:type="dxa"/>
            </w:tcMar>
            <w:vAlign w:val="cente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Times New Roman" w:eastAsia="Times New Roman" w:hAnsi="Times New Roman" w:cs="Times New Roman"/>
                <w:sz w:val="24"/>
                <w:szCs w:val="24"/>
              </w:rPr>
              <w:lastRenderedPageBreak/>
              <w:t>Course Assignments and Due Dates</w:t>
            </w:r>
          </w:p>
        </w:tc>
      </w:tr>
      <w:tr w:rsidR="00A94A88" w:rsidRPr="00A94A88" w:rsidTr="00522EE1">
        <w:trPr>
          <w:trHeight w:val="600"/>
          <w:tblCellSpacing w:w="0" w:type="dxa"/>
        </w:trPr>
        <w:tc>
          <w:tcPr>
            <w:tcW w:w="14430"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A94A88" w:rsidRPr="00A94A88" w:rsidRDefault="00A94A88" w:rsidP="00A94A88">
            <w:pPr>
              <w:spacing w:after="0" w:line="240" w:lineRule="auto"/>
              <w:jc w:val="center"/>
              <w:rPr>
                <w:rFonts w:ascii="Times New Roman" w:eastAsia="Times New Roman" w:hAnsi="Times New Roman" w:cs="Times New Roman"/>
                <w:b/>
                <w:bCs/>
                <w:sz w:val="24"/>
                <w:szCs w:val="24"/>
              </w:rPr>
            </w:pPr>
            <w:r w:rsidRPr="00A94A88">
              <w:rPr>
                <w:rFonts w:ascii="Arial" w:eastAsia="Times New Roman" w:hAnsi="Arial" w:cs="Arial"/>
                <w:b/>
                <w:bCs/>
                <w:color w:val="000000"/>
                <w:sz w:val="28"/>
                <w:szCs w:val="28"/>
              </w:rPr>
              <w:t> Course Deadlines</w:t>
            </w:r>
          </w:p>
        </w:tc>
      </w:tr>
      <w:tr w:rsidR="00A94A88" w:rsidRPr="00A94A88" w:rsidTr="00522EE1">
        <w:trPr>
          <w:trHeight w:val="31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000000"/>
                <w:sz w:val="28"/>
                <w:szCs w:val="28"/>
              </w:rPr>
              <w:t>   Activity</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000000"/>
                <w:sz w:val="28"/>
                <w:szCs w:val="28"/>
              </w:rPr>
              <w:t>Due Date</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Ethical or Legal Topic – </w:t>
            </w:r>
            <w:hyperlink r:id="rId7" w:tgtFrame="_self" w:history="1">
              <w:r w:rsidRPr="00A94A88">
                <w:rPr>
                  <w:rFonts w:ascii="Arial" w:eastAsia="Times New Roman" w:hAnsi="Arial" w:cs="Arial"/>
                  <w:color w:val="000000"/>
                  <w:sz w:val="20"/>
                  <w:szCs w:val="20"/>
                  <w:u w:val="single"/>
                </w:rPr>
                <w:t>Discussion Board</w:t>
              </w:r>
            </w:hyperlink>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Jan 18</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Group Activities &amp; First Class Participation</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sz w:val="20"/>
                <w:szCs w:val="20"/>
              </w:rPr>
              <w:t>Feb 2-3</w:t>
            </w:r>
          </w:p>
        </w:tc>
      </w:tr>
      <w:tr w:rsidR="00A94A88" w:rsidRPr="00A94A88" w:rsidTr="00522EE1">
        <w:trPr>
          <w:trHeight w:val="15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Batch One Released</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sz w:val="20"/>
                <w:szCs w:val="20"/>
              </w:rPr>
              <w:t>Feb 4</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1 Discussion Board- Original Post</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sz w:val="20"/>
                <w:szCs w:val="20"/>
              </w:rPr>
              <w:t>Feb 11</w:t>
            </w:r>
          </w:p>
        </w:tc>
      </w:tr>
      <w:tr w:rsidR="00A94A88" w:rsidRPr="00A94A88" w:rsidTr="00522EE1">
        <w:trPr>
          <w:trHeight w:val="24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"Take Issue Topics Due</w:t>
            </w:r>
            <w:r w:rsidRPr="00A94A88">
              <w:rPr>
                <w:rFonts w:ascii="Arial" w:eastAsia="Times New Roman" w:hAnsi="Arial" w:cs="Arial"/>
                <w:i/>
                <w:iCs/>
                <w:color w:val="000000"/>
                <w:sz w:val="20"/>
                <w:szCs w:val="20"/>
              </w:rPr>
              <w:t>(2 weeks)</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Feb 15</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1 - Discussion Board – Peer Response</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Feb 18</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2 - Discussion Board - Original Post</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sz w:val="20"/>
                <w:szCs w:val="20"/>
              </w:rPr>
              <w:t>Mar 4</w:t>
            </w:r>
          </w:p>
        </w:tc>
      </w:tr>
      <w:tr w:rsidR="00A94A88" w:rsidRPr="00A94A88" w:rsidTr="00522EE1">
        <w:trPr>
          <w:trHeight w:val="15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2- Discussion Board- Peer Response</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sz w:val="20"/>
                <w:szCs w:val="20"/>
              </w:rPr>
              <w:t>Mar 11</w:t>
            </w:r>
          </w:p>
        </w:tc>
      </w:tr>
      <w:tr w:rsidR="00A94A88" w:rsidRPr="00A94A88" w:rsidTr="00522EE1">
        <w:trPr>
          <w:trHeight w:val="21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Part One Due (6 weeks)</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Mar 11</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Expert Witness Batch Two Released</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sz w:val="20"/>
                <w:szCs w:val="20"/>
              </w:rPr>
              <w:t>Mar 12</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3 - Discussion Board - Original Post</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Times New Roman" w:eastAsia="Times New Roman" w:hAnsi="Times New Roman" w:cs="Times New Roman"/>
                <w:sz w:val="20"/>
                <w:szCs w:val="20"/>
              </w:rPr>
              <w:t>Mar 18</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Module 3- Discussion Board- Peer Response</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Mar 25</w:t>
            </w:r>
          </w:p>
        </w:tc>
      </w:tr>
      <w:tr w:rsidR="00A94A88" w:rsidRPr="00A94A88" w:rsidTr="00522EE1">
        <w:trPr>
          <w:trHeight w:val="225"/>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 Expert Witness Part Two Due (10 weeks)</w:t>
            </w:r>
          </w:p>
        </w:tc>
        <w:tc>
          <w:tcPr>
            <w:tcW w:w="5340" w:type="dxa"/>
            <w:tcBorders>
              <w:top w:val="nil"/>
              <w:left w:val="nil"/>
              <w:bottom w:val="single" w:sz="8" w:space="0" w:color="auto"/>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proofErr w:type="spellStart"/>
            <w:r w:rsidRPr="00A94A88">
              <w:rPr>
                <w:rFonts w:ascii="Arial" w:eastAsia="Times New Roman" w:hAnsi="Arial" w:cs="Arial"/>
                <w:color w:val="000000"/>
                <w:sz w:val="20"/>
                <w:szCs w:val="20"/>
              </w:rPr>
              <w:t>Ap</w:t>
            </w:r>
            <w:proofErr w:type="spellEnd"/>
            <w:r w:rsidRPr="00A94A88">
              <w:rPr>
                <w:rFonts w:ascii="Arial" w:eastAsia="Times New Roman" w:hAnsi="Arial" w:cs="Arial"/>
                <w:color w:val="000000"/>
                <w:sz w:val="20"/>
                <w:szCs w:val="20"/>
              </w:rPr>
              <w:t xml:space="preserve"> 15</w:t>
            </w:r>
          </w:p>
        </w:tc>
      </w:tr>
      <w:tr w:rsidR="00A94A88" w:rsidRPr="00A94A88" w:rsidTr="00387F3C">
        <w:trPr>
          <w:trHeight w:val="450"/>
          <w:tblCellSpacing w:w="0" w:type="dxa"/>
        </w:trPr>
        <w:tc>
          <w:tcPr>
            <w:tcW w:w="9090" w:type="dxa"/>
            <w:tcBorders>
              <w:top w:val="nil"/>
              <w:left w:val="single" w:sz="8" w:space="0" w:color="auto"/>
              <w:bottom w:val="nil"/>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color w:val="000000"/>
                <w:sz w:val="20"/>
                <w:szCs w:val="20"/>
              </w:rPr>
              <w:t>Second Class Participation  &amp; "Take Issue" Presentations </w:t>
            </w:r>
            <w:r w:rsidRPr="00A94A88">
              <w:rPr>
                <w:rFonts w:ascii="Arial" w:eastAsia="Times New Roman" w:hAnsi="Arial" w:cs="Arial"/>
                <w:i/>
                <w:iCs/>
                <w:color w:val="000000"/>
                <w:sz w:val="20"/>
                <w:szCs w:val="20"/>
              </w:rPr>
              <w:t>(12 weeks)</w:t>
            </w:r>
          </w:p>
        </w:tc>
        <w:tc>
          <w:tcPr>
            <w:tcW w:w="5340" w:type="dxa"/>
            <w:tcBorders>
              <w:top w:val="nil"/>
              <w:left w:val="nil"/>
              <w:bottom w:val="nil"/>
              <w:right w:val="single" w:sz="8" w:space="0" w:color="auto"/>
            </w:tcBorders>
            <w:tcMar>
              <w:top w:w="0" w:type="dxa"/>
              <w:left w:w="108" w:type="dxa"/>
              <w:bottom w:w="0" w:type="dxa"/>
              <w:right w:w="108" w:type="dxa"/>
            </w:tcMar>
            <w:hideMark/>
          </w:tcPr>
          <w:p w:rsidR="00A94A88" w:rsidRPr="00A94A88" w:rsidRDefault="00A94A88" w:rsidP="00A94A88">
            <w:pPr>
              <w:spacing w:after="0" w:line="240" w:lineRule="auto"/>
              <w:rPr>
                <w:rFonts w:ascii="Times New Roman" w:eastAsia="Times New Roman" w:hAnsi="Times New Roman" w:cs="Times New Roman"/>
                <w:sz w:val="24"/>
                <w:szCs w:val="24"/>
              </w:rPr>
            </w:pPr>
            <w:proofErr w:type="spellStart"/>
            <w:r w:rsidRPr="00A94A88">
              <w:rPr>
                <w:rFonts w:ascii="Arial" w:eastAsia="Times New Roman" w:hAnsi="Arial" w:cs="Arial"/>
                <w:color w:val="000000"/>
                <w:sz w:val="20"/>
                <w:szCs w:val="20"/>
              </w:rPr>
              <w:t>Ap</w:t>
            </w:r>
            <w:proofErr w:type="spellEnd"/>
            <w:r w:rsidRPr="00A94A88">
              <w:rPr>
                <w:rFonts w:ascii="Arial" w:eastAsia="Times New Roman" w:hAnsi="Arial" w:cs="Arial"/>
                <w:color w:val="000000"/>
                <w:sz w:val="20"/>
                <w:szCs w:val="20"/>
              </w:rPr>
              <w:t xml:space="preserve"> 26</w:t>
            </w:r>
            <w:bookmarkStart w:id="0" w:name="_GoBack"/>
            <w:bookmarkEnd w:id="0"/>
          </w:p>
        </w:tc>
      </w:tr>
      <w:tr w:rsidR="00387F3C" w:rsidRPr="00A94A88" w:rsidTr="00387F3C">
        <w:trPr>
          <w:trHeight w:val="450"/>
          <w:tblCellSpacing w:w="0" w:type="dxa"/>
        </w:trPr>
        <w:tc>
          <w:tcPr>
            <w:tcW w:w="9090" w:type="dxa"/>
            <w:tcBorders>
              <w:top w:val="nil"/>
              <w:left w:val="single" w:sz="8" w:space="0" w:color="auto"/>
              <w:bottom w:val="nil"/>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c>
          <w:tcPr>
            <w:tcW w:w="5340" w:type="dxa"/>
            <w:tcBorders>
              <w:top w:val="nil"/>
              <w:left w:val="nil"/>
              <w:bottom w:val="nil"/>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r>
      <w:tr w:rsidR="00387F3C" w:rsidRPr="00A94A88" w:rsidTr="00387F3C">
        <w:trPr>
          <w:trHeight w:val="60"/>
          <w:tblCellSpacing w:w="0" w:type="dxa"/>
        </w:trPr>
        <w:tc>
          <w:tcPr>
            <w:tcW w:w="9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c>
          <w:tcPr>
            <w:tcW w:w="5340" w:type="dxa"/>
            <w:tcBorders>
              <w:top w:val="nil"/>
              <w:left w:val="nil"/>
              <w:bottom w:val="single" w:sz="8" w:space="0" w:color="auto"/>
              <w:right w:val="single" w:sz="8" w:space="0" w:color="auto"/>
            </w:tcBorders>
            <w:tcMar>
              <w:top w:w="0" w:type="dxa"/>
              <w:left w:w="108" w:type="dxa"/>
              <w:bottom w:w="0" w:type="dxa"/>
              <w:right w:w="108" w:type="dxa"/>
            </w:tcMar>
          </w:tcPr>
          <w:p w:rsidR="00387F3C" w:rsidRPr="00A94A88" w:rsidRDefault="00387F3C" w:rsidP="00A94A88">
            <w:pPr>
              <w:spacing w:after="0" w:line="240" w:lineRule="auto"/>
              <w:rPr>
                <w:rFonts w:ascii="Arial" w:eastAsia="Times New Roman" w:hAnsi="Arial" w:cs="Arial"/>
                <w:color w:val="000000"/>
                <w:sz w:val="20"/>
                <w:szCs w:val="20"/>
              </w:rPr>
            </w:pPr>
          </w:p>
        </w:tc>
      </w:tr>
    </w:tbl>
    <w:p w:rsidR="00A94A88" w:rsidRPr="00A94A88" w:rsidRDefault="00A94A88" w:rsidP="00A94A88">
      <w:pPr>
        <w:spacing w:before="100" w:beforeAutospacing="1" w:after="100" w:afterAutospacing="1" w:line="240" w:lineRule="auto"/>
        <w:outlineLvl w:val="1"/>
        <w:rPr>
          <w:rFonts w:ascii="Times New Roman" w:eastAsia="Times New Roman" w:hAnsi="Times New Roman" w:cs="Times New Roman"/>
          <w:b/>
          <w:bCs/>
          <w:sz w:val="36"/>
          <w:szCs w:val="36"/>
        </w:rPr>
      </w:pPr>
      <w:r w:rsidRPr="00A94A88">
        <w:rPr>
          <w:rFonts w:ascii="Arial" w:eastAsia="Times New Roman" w:hAnsi="Arial" w:cs="Arial"/>
          <w:b/>
          <w:bCs/>
          <w:sz w:val="36"/>
          <w:szCs w:val="36"/>
        </w:rPr>
        <w:t>RADS 5023 Legal Topic Outline</w:t>
      </w:r>
    </w:p>
    <w:p w:rsidR="007175AB" w:rsidRPr="00A94A88" w:rsidRDefault="00A94A88" w:rsidP="007175AB">
      <w:pPr>
        <w:spacing w:before="100" w:beforeAutospacing="1" w:after="100" w:afterAutospacing="1" w:line="240" w:lineRule="auto"/>
        <w:outlineLvl w:val="2"/>
        <w:rPr>
          <w:rFonts w:ascii="Arial" w:eastAsia="Times New Roman" w:hAnsi="Arial" w:cs="Arial"/>
        </w:rPr>
      </w:pPr>
      <w:r w:rsidRPr="00A94A88">
        <w:rPr>
          <w:rFonts w:ascii="Arial" w:eastAsia="Times New Roman" w:hAnsi="Arial" w:cs="Arial"/>
          <w:b/>
          <w:bCs/>
          <w:sz w:val="27"/>
          <w:szCs w:val="27"/>
        </w:rPr>
        <w:t>Law sources in the United States</w:t>
      </w:r>
    </w:p>
    <w:p w:rsidR="00A94A88" w:rsidRPr="00A94A88" w:rsidRDefault="00A94A88" w:rsidP="00A94A88">
      <w:pPr>
        <w:spacing w:after="0" w:line="240" w:lineRule="auto"/>
        <w:rPr>
          <w:rFonts w:ascii="Calibri" w:eastAsia="Times New Roman" w:hAnsi="Calibri" w:cs="Times New Roman"/>
          <w:b/>
          <w:sz w:val="27"/>
          <w:szCs w:val="27"/>
        </w:rPr>
      </w:pPr>
      <w:r w:rsidRPr="00A94A88">
        <w:rPr>
          <w:rFonts w:ascii="Arial" w:eastAsia="Times New Roman" w:hAnsi="Arial" w:cs="Arial"/>
          <w:b/>
          <w:sz w:val="27"/>
          <w:szCs w:val="27"/>
        </w:rPr>
        <w:t>Common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Constitutional/statutory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Administrative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Criminal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Civil law</w:t>
      </w:r>
    </w:p>
    <w:p w:rsidR="00A94A88" w:rsidRPr="00A94A88" w:rsidRDefault="007175AB" w:rsidP="007175AB">
      <w:pPr>
        <w:spacing w:after="0" w:line="240" w:lineRule="auto"/>
        <w:rPr>
          <w:rFonts w:ascii="Calibri" w:eastAsia="Times New Roman" w:hAnsi="Calibri" w:cs="Times New Roman"/>
        </w:rPr>
      </w:pPr>
      <w:r>
        <w:rPr>
          <w:rFonts w:ascii="Arial" w:eastAsia="Times New Roman" w:hAnsi="Arial" w:cs="Arial"/>
        </w:rPr>
        <w:t xml:space="preserve">  </w:t>
      </w:r>
      <w:r w:rsidR="00A94A88" w:rsidRPr="00A94A88">
        <w:rPr>
          <w:rFonts w:ascii="Arial" w:eastAsia="Times New Roman" w:hAnsi="Arial" w:cs="Arial"/>
        </w:rPr>
        <w:t>Case law</w:t>
      </w:r>
    </w:p>
    <w:p w:rsidR="00A94A88" w:rsidRDefault="007175AB" w:rsidP="007175AB">
      <w:pPr>
        <w:spacing w:after="0" w:line="240" w:lineRule="auto"/>
        <w:rPr>
          <w:rFonts w:ascii="Arial" w:eastAsia="Times New Roman" w:hAnsi="Arial" w:cs="Arial"/>
        </w:rPr>
      </w:pPr>
      <w:r>
        <w:rPr>
          <w:rFonts w:ascii="Arial" w:eastAsia="Times New Roman" w:hAnsi="Arial" w:cs="Arial"/>
        </w:rPr>
        <w:lastRenderedPageBreak/>
        <w:t>  </w:t>
      </w:r>
      <w:r w:rsidR="00A94A88" w:rsidRPr="00A94A88">
        <w:rPr>
          <w:rFonts w:ascii="Arial" w:eastAsia="Times New Roman" w:hAnsi="Arial" w:cs="Arial"/>
        </w:rPr>
        <w:t>Tort law</w:t>
      </w:r>
    </w:p>
    <w:p w:rsidR="0092133C" w:rsidRPr="00A94A88" w:rsidRDefault="0092133C" w:rsidP="007175AB">
      <w:pPr>
        <w:spacing w:after="0" w:line="240" w:lineRule="auto"/>
        <w:rPr>
          <w:rFonts w:ascii="Calibri" w:eastAsia="Times New Roman" w:hAnsi="Calibri" w:cs="Times New Roman"/>
        </w:rPr>
      </w:pPr>
    </w:p>
    <w:p w:rsidR="0092133C" w:rsidRDefault="00A94A88" w:rsidP="0092133C">
      <w:pPr>
        <w:spacing w:after="0" w:line="240" w:lineRule="auto"/>
        <w:outlineLvl w:val="2"/>
        <w:rPr>
          <w:rFonts w:ascii="Arial" w:eastAsia="Times New Roman" w:hAnsi="Arial" w:cs="Arial"/>
          <w:b/>
          <w:bCs/>
          <w:sz w:val="27"/>
          <w:szCs w:val="27"/>
        </w:rPr>
      </w:pPr>
      <w:r w:rsidRPr="00A94A88">
        <w:rPr>
          <w:rFonts w:ascii="Arial" w:eastAsia="Times New Roman" w:hAnsi="Arial" w:cs="Arial"/>
          <w:b/>
          <w:bCs/>
          <w:sz w:val="27"/>
          <w:szCs w:val="27"/>
        </w:rPr>
        <w:t xml:space="preserve">Government Organization </w:t>
      </w:r>
    </w:p>
    <w:p w:rsidR="00A94A88" w:rsidRPr="00A94A88" w:rsidRDefault="0092133C" w:rsidP="0092133C">
      <w:pPr>
        <w:spacing w:after="0" w:line="240" w:lineRule="auto"/>
        <w:outlineLvl w:val="2"/>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Legislative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Executive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Judicial branch</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Administrative departments and agencies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State court system</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Federal court system</w:t>
      </w:r>
    </w:p>
    <w:p w:rsidR="00A94A88" w:rsidRDefault="0092133C" w:rsidP="00A94A88">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Ethics and the law</w:t>
      </w:r>
    </w:p>
    <w:p w:rsidR="0092133C" w:rsidRPr="00A94A88" w:rsidRDefault="0092133C" w:rsidP="00A94A88">
      <w:pPr>
        <w:spacing w:after="0" w:line="240" w:lineRule="auto"/>
        <w:rPr>
          <w:rFonts w:ascii="Calibri" w:eastAsia="Times New Roman" w:hAnsi="Calibri" w:cs="Times New Roman"/>
        </w:rPr>
      </w:pPr>
    </w:p>
    <w:p w:rsidR="00A94A88" w:rsidRPr="00A94A88" w:rsidRDefault="00A94A88" w:rsidP="0092133C">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Tort Law </w:t>
      </w:r>
    </w:p>
    <w:p w:rsidR="00A94A88" w:rsidRPr="00A94A88" w:rsidRDefault="0092133C" w:rsidP="0092133C">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Negligent and intentional torts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Negligence</w:t>
      </w:r>
    </w:p>
    <w:p w:rsidR="00A94A88" w:rsidRPr="00A94A88" w:rsidRDefault="0092133C" w:rsidP="0092133C">
      <w:pPr>
        <w:spacing w:after="0" w:line="240" w:lineRule="auto"/>
        <w:rPr>
          <w:rFonts w:ascii="Calibri" w:eastAsia="Times New Roman" w:hAnsi="Calibri" w:cs="Times New Roman"/>
        </w:rPr>
      </w:pPr>
      <w:r>
        <w:rPr>
          <w:rFonts w:ascii="Arial" w:eastAsia="Times New Roman" w:hAnsi="Arial" w:cs="Arial"/>
        </w:rPr>
        <w:t xml:space="preserve"> </w:t>
      </w:r>
      <w:r w:rsidR="00A94A88" w:rsidRPr="00A94A88">
        <w:rPr>
          <w:rFonts w:ascii="Arial" w:eastAsia="Times New Roman" w:hAnsi="Arial" w:cs="Arial"/>
        </w:rPr>
        <w:t>Malpractice</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Intentional Torts</w:t>
      </w:r>
    </w:p>
    <w:p w:rsidR="00A94A88" w:rsidRPr="00A94A88" w:rsidRDefault="0092133C"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Products Liability</w:t>
      </w:r>
    </w:p>
    <w:p w:rsidR="00A94A88" w:rsidRDefault="0092133C" w:rsidP="00A94A88">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Legal concerns in clinical</w:t>
      </w:r>
      <w:r w:rsidR="00554D31">
        <w:rPr>
          <w:rFonts w:ascii="Arial" w:eastAsia="Times New Roman" w:hAnsi="Arial" w:cs="Arial"/>
        </w:rPr>
        <w:t xml:space="preserve"> practice and education</w:t>
      </w:r>
    </w:p>
    <w:p w:rsidR="00554D31" w:rsidRPr="00A94A88" w:rsidRDefault="00554D31" w:rsidP="00A94A88">
      <w:pPr>
        <w:spacing w:after="0" w:line="240" w:lineRule="auto"/>
        <w:rPr>
          <w:rFonts w:ascii="Calibri" w:eastAsia="Times New Roman" w:hAnsi="Calibri" w:cs="Times New Roman"/>
        </w:rPr>
      </w:pPr>
    </w:p>
    <w:p w:rsidR="00A94A88" w:rsidRPr="00A94A88" w:rsidRDefault="00A94A88" w:rsidP="00554D31">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Laws and Regulations in Health care </w:t>
      </w:r>
    </w:p>
    <w:p w:rsidR="00A94A88" w:rsidRPr="00A94A88"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Standards of care</w:t>
      </w:r>
    </w:p>
    <w:p w:rsidR="00A94A88" w:rsidRPr="00A94A88"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Scopes of practice</w:t>
      </w:r>
    </w:p>
    <w:p w:rsidR="00A94A88" w:rsidRDefault="00554D31" w:rsidP="00554D31">
      <w:pPr>
        <w:spacing w:after="0" w:line="240" w:lineRule="auto"/>
        <w:rPr>
          <w:rFonts w:ascii="Arial" w:eastAsia="Times New Roman" w:hAnsi="Arial" w:cs="Arial"/>
        </w:rPr>
      </w:pPr>
      <w:r>
        <w:rPr>
          <w:rFonts w:ascii="Arial" w:eastAsia="Times New Roman" w:hAnsi="Arial" w:cs="Arial"/>
        </w:rPr>
        <w:t> </w:t>
      </w:r>
      <w:r w:rsidR="00A94A88" w:rsidRPr="00A94A88">
        <w:rPr>
          <w:rFonts w:ascii="Arial" w:eastAsia="Times New Roman" w:hAnsi="Arial" w:cs="Arial"/>
        </w:rPr>
        <w:t>Contract liability</w:t>
      </w:r>
    </w:p>
    <w:p w:rsidR="00554D31" w:rsidRPr="00A94A88" w:rsidRDefault="00554D31" w:rsidP="00554D31">
      <w:pPr>
        <w:spacing w:after="0" w:line="240" w:lineRule="auto"/>
        <w:rPr>
          <w:rFonts w:ascii="Calibri" w:eastAsia="Times New Roman" w:hAnsi="Calibri" w:cs="Times New Roman"/>
        </w:rPr>
      </w:pPr>
    </w:p>
    <w:p w:rsidR="00A94A88" w:rsidRPr="00A94A88" w:rsidRDefault="00A94A88" w:rsidP="00554D31">
      <w:pPr>
        <w:spacing w:after="0" w:line="240" w:lineRule="auto"/>
        <w:outlineLvl w:val="2"/>
        <w:rPr>
          <w:rFonts w:ascii="Times New Roman" w:eastAsia="Times New Roman" w:hAnsi="Times New Roman" w:cs="Times New Roman"/>
          <w:b/>
          <w:bCs/>
          <w:sz w:val="27"/>
          <w:szCs w:val="27"/>
        </w:rPr>
      </w:pPr>
      <w:r w:rsidRPr="00A94A88">
        <w:rPr>
          <w:rFonts w:ascii="Arial" w:eastAsia="Times New Roman" w:hAnsi="Arial" w:cs="Arial"/>
          <w:b/>
          <w:bCs/>
          <w:sz w:val="27"/>
          <w:szCs w:val="27"/>
        </w:rPr>
        <w:t xml:space="preserve">Tort Reform </w:t>
      </w:r>
    </w:p>
    <w:p w:rsidR="00554D31"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Mediation/Arbitration</w:t>
      </w:r>
    </w:p>
    <w:p w:rsidR="00A94A88" w:rsidRPr="00A94A88"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Structured awards</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Pretrial screening panel</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Collateral source rule</w:t>
      </w:r>
    </w:p>
    <w:p w:rsidR="00A94A88" w:rsidRPr="00A94A88" w:rsidRDefault="00554D31" w:rsidP="00A94A88">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Contingency fee limitations</w:t>
      </w:r>
    </w:p>
    <w:p w:rsidR="00554D31" w:rsidRDefault="00554D31" w:rsidP="00554D31">
      <w:pPr>
        <w:spacing w:after="0" w:line="240" w:lineRule="auto"/>
        <w:rPr>
          <w:rFonts w:ascii="Calibri" w:eastAsia="Times New Roman" w:hAnsi="Calibri" w:cs="Times New Roman"/>
        </w:rPr>
      </w:pPr>
      <w:r>
        <w:rPr>
          <w:rFonts w:ascii="Arial" w:eastAsia="Times New Roman" w:hAnsi="Arial" w:cs="Arial"/>
        </w:rPr>
        <w:t> </w:t>
      </w:r>
      <w:r w:rsidR="00A94A88" w:rsidRPr="00A94A88">
        <w:rPr>
          <w:rFonts w:ascii="Arial" w:eastAsia="Times New Roman" w:hAnsi="Arial" w:cs="Arial"/>
        </w:rPr>
        <w:t>Frivolous claims</w:t>
      </w:r>
    </w:p>
    <w:p w:rsidR="00554D31"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Joint/Several liability</w:t>
      </w:r>
    </w:p>
    <w:p w:rsidR="00554D31"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No-fault claims</w:t>
      </w:r>
    </w:p>
    <w:p w:rsidR="00A94A88" w:rsidRPr="00A94A88" w:rsidRDefault="00554D31" w:rsidP="00554D31">
      <w:pPr>
        <w:spacing w:after="0" w:line="240" w:lineRule="auto"/>
        <w:rPr>
          <w:rFonts w:ascii="Calibri" w:eastAsia="Times New Roman" w:hAnsi="Calibri" w:cs="Times New Roman"/>
        </w:rPr>
      </w:pPr>
      <w:r>
        <w:rPr>
          <w:rFonts w:ascii="Calibri" w:eastAsia="Times New Roman" w:hAnsi="Calibri" w:cs="Times New Roman"/>
        </w:rPr>
        <w:t xml:space="preserve"> </w:t>
      </w:r>
      <w:r w:rsidR="00A94A88" w:rsidRPr="00A94A88">
        <w:rPr>
          <w:rFonts w:ascii="Arial" w:eastAsia="Times New Roman" w:hAnsi="Arial" w:cs="Arial"/>
        </w:rPr>
        <w:t>Reducing risks</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lastRenderedPageBreak/>
        <w:t>Honor System:</w:t>
      </w:r>
      <w:r w:rsidRPr="00A94A88">
        <w:rPr>
          <w:rFonts w:ascii="Arial" w:eastAsia="Times New Roman" w:hAnsi="Arial" w:cs="Arial"/>
          <w:b/>
          <w:bCs/>
          <w:kern w:val="36"/>
          <w:sz w:val="36"/>
          <w:szCs w:val="36"/>
        </w:rPr>
        <w:t xml:space="preserve"> </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RADS 5023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Student Handbook for answers to any questions about the code.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Many components of RADS 5023 are designed to be highly interactive with students helping each other learn.  Students are encouraged to take full advantage of many resources available including Internet sites, handouts and module notebooks, other textbooks and journals, faculty, and peers. This interactive collegial learning environment is conducive for life-long learning.</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 xml:space="preserve">Specific components of RADS 5023 are designed to represent the efforts of each student individually and are NOT to be shared.  These components include the case summaries and paper. Students SHOULD NOT share their efforts in ANY WAY (including but not limited to discussion, electronic files, print copies, notes, </w:t>
      </w:r>
      <w:proofErr w:type="spellStart"/>
      <w:r w:rsidRPr="00A94A88">
        <w:rPr>
          <w:rFonts w:ascii="Arial" w:eastAsia="Times New Roman" w:hAnsi="Arial" w:cs="Arial"/>
          <w:sz w:val="24"/>
          <w:szCs w:val="24"/>
        </w:rPr>
        <w:t>etc</w:t>
      </w:r>
      <w:proofErr w:type="spellEnd"/>
      <w:r w:rsidRPr="00A94A88">
        <w:rPr>
          <w:rFonts w:ascii="Arial" w:eastAsia="Times New Roman" w:hAnsi="Arial" w:cs="Arial"/>
          <w:sz w:val="24"/>
          <w:szCs w:val="24"/>
        </w:rPr>
        <w:t>).  The only exception to this rule is during the final class presentations.</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When students submit their efforts (paper and case summaries) for grading, they are attesting that they have abided by this rule.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A94A88">
      <w:pPr>
        <w:spacing w:after="0" w:line="240" w:lineRule="auto"/>
        <w:rPr>
          <w:rFonts w:ascii="Arial" w:eastAsia="Times New Roman" w:hAnsi="Arial" w:cs="Arial"/>
          <w:b/>
          <w:bCs/>
          <w:i/>
          <w:iCs/>
          <w:sz w:val="24"/>
          <w:szCs w:val="24"/>
        </w:rPr>
      </w:pPr>
      <w:r w:rsidRPr="00A94A88">
        <w:rPr>
          <w:rFonts w:ascii="Arial" w:eastAsia="Times New Roman" w:hAnsi="Arial" w:cs="Arial"/>
          <w:b/>
          <w:bCs/>
          <w:i/>
          <w:iCs/>
          <w:sz w:val="24"/>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387F3C" w:rsidRPr="00A94A88" w:rsidRDefault="00387F3C" w:rsidP="00A94A88">
      <w:pPr>
        <w:spacing w:after="0" w:line="240" w:lineRule="auto"/>
        <w:rPr>
          <w:rFonts w:ascii="Times New Roman" w:eastAsia="Times New Roman" w:hAnsi="Times New Roman" w:cs="Times New Roman"/>
          <w:sz w:val="24"/>
          <w:szCs w:val="24"/>
        </w:rPr>
      </w:pPr>
    </w:p>
    <w:p w:rsidR="00387F3C" w:rsidRPr="00387F3C" w:rsidRDefault="00A94A88" w:rsidP="00A94A88">
      <w:pPr>
        <w:spacing w:after="0" w:line="240" w:lineRule="auto"/>
        <w:rPr>
          <w:rFonts w:ascii="Arial" w:eastAsia="Times New Roman" w:hAnsi="Arial" w:cs="Arial"/>
          <w:b/>
          <w:bCs/>
          <w:sz w:val="28"/>
          <w:szCs w:val="28"/>
        </w:rPr>
      </w:pPr>
      <w:r w:rsidRPr="00A94A88">
        <w:rPr>
          <w:rFonts w:ascii="Arial" w:eastAsia="Times New Roman" w:hAnsi="Arial" w:cs="Arial"/>
          <w:b/>
          <w:bCs/>
          <w:sz w:val="28"/>
          <w:szCs w:val="28"/>
        </w:rPr>
        <w:t>Concealed Carry:</w:t>
      </w:r>
    </w:p>
    <w:p w:rsidR="00A94A88" w:rsidRPr="00A94A88" w:rsidRDefault="00A94A88" w:rsidP="00387F3C">
      <w:pPr>
        <w:spacing w:after="0" w:line="240" w:lineRule="auto"/>
        <w:rPr>
          <w:rFonts w:ascii="Times New Roman" w:eastAsia="Times New Roman" w:hAnsi="Times New Roman" w:cs="Times New Roman"/>
          <w:sz w:val="24"/>
          <w:szCs w:val="24"/>
        </w:rPr>
      </w:pPr>
      <w:r w:rsidRPr="00A94A88">
        <w:rPr>
          <w:rFonts w:ascii="Arial" w:eastAsia="Times New Roman" w:hAnsi="Arial" w:cs="Arial"/>
          <w:b/>
          <w:bCs/>
          <w:sz w:val="24"/>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8" w:history="1">
        <w:r w:rsidRPr="00A94A88">
          <w:rPr>
            <w:rFonts w:ascii="Arial" w:eastAsia="Times New Roman" w:hAnsi="Arial" w:cs="Arial"/>
            <w:b/>
            <w:bCs/>
            <w:color w:val="0000FF"/>
            <w:sz w:val="24"/>
            <w:szCs w:val="24"/>
            <w:u w:val="single"/>
          </w:rPr>
          <w:t>Midwestern State University Campus Carry Rules and Policies</w:t>
        </w:r>
      </w:hyperlink>
      <w:r w:rsidRPr="00A94A88">
        <w:rPr>
          <w:rFonts w:ascii="Arial" w:eastAsia="Times New Roman" w:hAnsi="Arial" w:cs="Arial"/>
          <w:b/>
          <w:bCs/>
          <w:sz w:val="36"/>
          <w:szCs w:val="36"/>
        </w:rPr>
        <w:t xml:space="preserve"> </w:t>
      </w:r>
    </w:p>
    <w:p w:rsidR="00387F3C" w:rsidRDefault="00387F3C" w:rsidP="00A94A88">
      <w:pPr>
        <w:spacing w:after="0" w:line="240" w:lineRule="auto"/>
        <w:rPr>
          <w:rFonts w:ascii="Arial" w:eastAsia="Times New Roman" w:hAnsi="Arial" w:cs="Arial"/>
          <w:sz w:val="28"/>
          <w:szCs w:val="28"/>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8"/>
          <w:szCs w:val="28"/>
        </w:rPr>
        <w:t>Special needs:</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lastRenderedPageBreak/>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108.  Documentation of disability from a competent professional is required.</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 xml:space="preserve">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 </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The Director of the Counseling Center serves as the ADA Coordinator and may be contacted at (940)397-4618, TDD (940)397-4515, or 3410 Taft Blvd., Clark</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Student Center Room 108.</w:t>
      </w:r>
      <w:r w:rsidRPr="00A94A88">
        <w:rPr>
          <w:rFonts w:ascii="Arial" w:eastAsia="Times New Roman" w:hAnsi="Arial" w:cs="Arial"/>
          <w:sz w:val="36"/>
          <w:szCs w:val="36"/>
        </w:rPr>
        <w:t xml:space="preserve"> </w:t>
      </w:r>
    </w:p>
    <w:p w:rsidR="00A94A88" w:rsidRPr="00A94A88" w:rsidRDefault="00A94A88" w:rsidP="00A94A88">
      <w:pPr>
        <w:spacing w:before="240" w:after="60" w:line="240" w:lineRule="auto"/>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Administrative Process:</w:t>
      </w:r>
    </w:p>
    <w:p w:rsidR="00A94A88" w:rsidRDefault="00A94A88" w:rsidP="00387F3C">
      <w:pPr>
        <w:spacing w:after="0" w:line="240" w:lineRule="auto"/>
        <w:rPr>
          <w:rFonts w:ascii="Arial" w:eastAsia="Times New Roman" w:hAnsi="Arial" w:cs="Arial"/>
          <w:sz w:val="24"/>
          <w:szCs w:val="24"/>
        </w:rPr>
      </w:pPr>
      <w:r w:rsidRPr="00A94A88">
        <w:rPr>
          <w:rFonts w:ascii="Arial" w:eastAsia="Times New Roman" w:hAnsi="Arial" w:cs="Arial"/>
          <w:sz w:val="24"/>
          <w:szCs w:val="24"/>
        </w:rPr>
        <w:t>Unresolved issues related to this course should be first addressed between the student and the course instructor.  If there is no resolution, students must follow this sequence:</w:t>
      </w:r>
    </w:p>
    <w:p w:rsidR="00387F3C" w:rsidRPr="00A94A88" w:rsidRDefault="00387F3C" w:rsidP="00387F3C">
      <w:pPr>
        <w:spacing w:after="0" w:line="240" w:lineRule="auto"/>
        <w:rPr>
          <w:rFonts w:ascii="Times New Roman" w:eastAsia="Times New Roman" w:hAnsi="Times New Roman" w:cs="Times New Roman"/>
          <w:sz w:val="24"/>
          <w:szCs w:val="24"/>
        </w:rPr>
      </w:pP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Department Interim Chair – Debra Wynne (940-397-4608)</w:t>
      </w:r>
    </w:p>
    <w:p w:rsidR="00A94A88" w:rsidRPr="00A94A88" w:rsidRDefault="00A94A88" w:rsidP="00A94A88">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Gunn College HSHS Dean – Dr. Jeff Killion (940-397-4594)</w:t>
      </w:r>
    </w:p>
    <w:p w:rsidR="00A94A88" w:rsidRPr="00A94A88" w:rsidRDefault="00A94A88" w:rsidP="00387F3C">
      <w:pPr>
        <w:spacing w:after="0" w:line="240" w:lineRule="auto"/>
        <w:rPr>
          <w:rFonts w:ascii="Times New Roman" w:eastAsia="Times New Roman" w:hAnsi="Times New Roman" w:cs="Times New Roman"/>
          <w:sz w:val="24"/>
          <w:szCs w:val="24"/>
        </w:rPr>
      </w:pPr>
      <w:r w:rsidRPr="00A94A88">
        <w:rPr>
          <w:rFonts w:ascii="Arial" w:eastAsia="Times New Roman" w:hAnsi="Arial" w:cs="Arial"/>
          <w:sz w:val="24"/>
          <w:szCs w:val="24"/>
        </w:rPr>
        <w:t>Dean of Studen</w:t>
      </w:r>
      <w:r w:rsidR="00387F3C">
        <w:rPr>
          <w:rFonts w:ascii="Arial" w:eastAsia="Times New Roman" w:hAnsi="Arial" w:cs="Arial"/>
          <w:sz w:val="24"/>
          <w:szCs w:val="24"/>
        </w:rPr>
        <w:t>ts – Matthew Park (940-397-7500</w:t>
      </w:r>
    </w:p>
    <w:p w:rsidR="00310113" w:rsidRDefault="00310113"/>
    <w:sectPr w:rsidR="00310113" w:rsidSect="00522E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25C90"/>
    <w:multiLevelType w:val="multilevel"/>
    <w:tmpl w:val="9DF6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6055F2"/>
    <w:multiLevelType w:val="multilevel"/>
    <w:tmpl w:val="EC4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4A0216"/>
    <w:multiLevelType w:val="multilevel"/>
    <w:tmpl w:val="51EE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88"/>
    <w:rsid w:val="00310113"/>
    <w:rsid w:val="00387F3C"/>
    <w:rsid w:val="00522EE1"/>
    <w:rsid w:val="00554D31"/>
    <w:rsid w:val="007175AB"/>
    <w:rsid w:val="0092133C"/>
    <w:rsid w:val="00A9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70B30-0140-4EAF-A090-0B8A51FE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wsu.edu/campus-carry/rules-policies" TargetMode="External"/><Relationship Id="rId3" Type="http://schemas.openxmlformats.org/officeDocument/2006/relationships/settings" Target="settings.xml"/><Relationship Id="rId7" Type="http://schemas.openxmlformats.org/officeDocument/2006/relationships/hyperlink" Target="/d2l/common/dialogs/quickLink/quickLink.d2l?ou=60605&amp;type=discuss&amp;rcode=MWSU-350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rus.whaley@msutexas.edu" TargetMode="External"/><Relationship Id="rId5" Type="http://schemas.openxmlformats.org/officeDocument/2006/relationships/hyperlink" Target="mailto:lynette.watts@mw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2019-01-11T17:59:00Z</dcterms:created>
  <dcterms:modified xsi:type="dcterms:W3CDTF">2019-01-14T16:26:00Z</dcterms:modified>
</cp:coreProperties>
</file>