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97" w:rsidRPr="00F36124" w:rsidRDefault="00FC3297" w:rsidP="00FC3297">
      <w:pPr>
        <w:pStyle w:val="Heading1"/>
        <w:rPr>
          <w:rFonts w:eastAsia="Times New Roman"/>
          <w:b/>
          <w:color w:val="000000" w:themeColor="text1"/>
        </w:rPr>
      </w:pPr>
      <w:r w:rsidRPr="00F36124">
        <w:rPr>
          <w:rFonts w:eastAsia="Times New Roman"/>
          <w:b/>
          <w:color w:val="000000" w:themeColor="text1"/>
        </w:rPr>
        <w:t>Curriculum, Instruction, &amp; Assessment - RADS 5204</w:t>
      </w:r>
    </w:p>
    <w:p w:rsidR="00FC3297" w:rsidRPr="00F36124" w:rsidRDefault="00FC3297" w:rsidP="00FC3297">
      <w:pPr>
        <w:pStyle w:val="Heading2"/>
        <w:rPr>
          <w:rFonts w:eastAsia="Times New Roman"/>
          <w:b/>
          <w:color w:val="000000" w:themeColor="text1"/>
        </w:rPr>
      </w:pPr>
      <w:r w:rsidRPr="00F36124">
        <w:rPr>
          <w:rFonts w:eastAsia="Times New Roman"/>
          <w:b/>
          <w:color w:val="000000" w:themeColor="text1"/>
        </w:rPr>
        <w:t>Instructor Contact Information</w:t>
      </w:r>
    </w:p>
    <w:p w:rsidR="00F2461F"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 xml:space="preserve">Lynette Watts, PhD, RT(R), </w:t>
      </w: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Interim Graduate Coordinator &amp; Associate Professor</w:t>
      </w:r>
    </w:p>
    <w:p w:rsidR="00FC3297" w:rsidRPr="00F2461F" w:rsidRDefault="00FC3297" w:rsidP="00F2461F">
      <w:pPr>
        <w:spacing w:after="0" w:line="240" w:lineRule="auto"/>
        <w:rPr>
          <w:rFonts w:asciiTheme="majorHAnsi" w:hAnsiTheme="majorHAnsi"/>
          <w:b/>
          <w:color w:val="000000" w:themeColor="text1"/>
          <w:sz w:val="24"/>
          <w:szCs w:val="24"/>
        </w:rPr>
      </w:pPr>
      <w:proofErr w:type="spellStart"/>
      <w:r w:rsidRPr="00F2461F">
        <w:rPr>
          <w:rFonts w:asciiTheme="majorHAnsi" w:hAnsiTheme="majorHAnsi"/>
          <w:b/>
          <w:color w:val="000000" w:themeColor="text1"/>
          <w:sz w:val="24"/>
          <w:szCs w:val="24"/>
        </w:rPr>
        <w:t>Bridwell</w:t>
      </w:r>
      <w:proofErr w:type="spellEnd"/>
      <w:r w:rsidRPr="00F2461F">
        <w:rPr>
          <w:rFonts w:asciiTheme="majorHAnsi" w:hAnsiTheme="majorHAnsi"/>
          <w:b/>
          <w:color w:val="000000" w:themeColor="text1"/>
          <w:sz w:val="24"/>
          <w:szCs w:val="24"/>
        </w:rPr>
        <w:t xml:space="preserve"> Hall, </w:t>
      </w:r>
      <w:proofErr w:type="spellStart"/>
      <w:r w:rsidRPr="00F2461F">
        <w:rPr>
          <w:rFonts w:asciiTheme="majorHAnsi" w:hAnsiTheme="majorHAnsi"/>
          <w:b/>
          <w:color w:val="000000" w:themeColor="text1"/>
          <w:sz w:val="24"/>
          <w:szCs w:val="24"/>
        </w:rPr>
        <w:t>Ofc</w:t>
      </w:r>
      <w:proofErr w:type="spellEnd"/>
      <w:r w:rsidRPr="00F2461F">
        <w:rPr>
          <w:rFonts w:asciiTheme="majorHAnsi" w:hAnsiTheme="majorHAnsi"/>
          <w:b/>
          <w:color w:val="000000" w:themeColor="text1"/>
          <w:sz w:val="24"/>
          <w:szCs w:val="24"/>
        </w:rPr>
        <w:t xml:space="preserve"> 201E, 3410 Taft Blvd.</w:t>
      </w: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Wichita Falls, TX 76308</w:t>
      </w: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940-397-4833; </w:t>
      </w:r>
      <w:hyperlink r:id="rId7" w:history="1">
        <w:r w:rsidRPr="00F2461F">
          <w:rPr>
            <w:rFonts w:asciiTheme="majorHAnsi" w:hAnsiTheme="majorHAnsi"/>
            <w:b/>
            <w:color w:val="000000" w:themeColor="text1"/>
            <w:sz w:val="24"/>
            <w:szCs w:val="24"/>
            <w:u w:val="single"/>
          </w:rPr>
          <w:t>lynette.watts@msutexas.edu</w:t>
        </w:r>
      </w:hyperlink>
    </w:p>
    <w:p w:rsidR="00FC3297" w:rsidRPr="00F2461F" w:rsidRDefault="00FC3297" w:rsidP="00F2461F">
      <w:pPr>
        <w:spacing w:after="0" w:line="240" w:lineRule="auto"/>
        <w:rPr>
          <w:rFonts w:asciiTheme="majorHAnsi" w:eastAsia="Times New Roman" w:hAnsiTheme="majorHAnsi" w:cs="Times New Roman"/>
          <w:b/>
          <w:bCs/>
          <w:color w:val="000000" w:themeColor="text1"/>
          <w:sz w:val="24"/>
          <w:szCs w:val="24"/>
        </w:rPr>
      </w:pP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 xml:space="preserve">Cyrus Whaley, </w:t>
      </w:r>
      <w:proofErr w:type="spellStart"/>
      <w:r w:rsidRPr="00F2461F">
        <w:rPr>
          <w:rFonts w:asciiTheme="majorHAnsi" w:hAnsiTheme="majorHAnsi"/>
          <w:b/>
          <w:color w:val="000000" w:themeColor="text1"/>
          <w:sz w:val="24"/>
          <w:szCs w:val="24"/>
        </w:rPr>
        <w:t>EdD</w:t>
      </w:r>
      <w:proofErr w:type="spellEnd"/>
      <w:r w:rsidRPr="00F2461F">
        <w:rPr>
          <w:rFonts w:asciiTheme="majorHAnsi" w:hAnsiTheme="majorHAnsi"/>
          <w:b/>
          <w:color w:val="000000" w:themeColor="text1"/>
          <w:sz w:val="24"/>
          <w:szCs w:val="24"/>
        </w:rPr>
        <w:t>, MPH, RT(R), Associate Professor</w:t>
      </w:r>
    </w:p>
    <w:p w:rsidR="00FC3297" w:rsidRPr="00F2461F" w:rsidRDefault="00FC3297" w:rsidP="00F2461F">
      <w:pPr>
        <w:spacing w:after="0" w:line="240" w:lineRule="auto"/>
        <w:rPr>
          <w:rFonts w:asciiTheme="majorHAnsi" w:hAnsiTheme="majorHAnsi"/>
          <w:b/>
          <w:color w:val="000000" w:themeColor="text1"/>
          <w:sz w:val="24"/>
          <w:szCs w:val="24"/>
        </w:rPr>
      </w:pPr>
      <w:proofErr w:type="spellStart"/>
      <w:r w:rsidRPr="00F2461F">
        <w:rPr>
          <w:rFonts w:asciiTheme="majorHAnsi" w:hAnsiTheme="majorHAnsi"/>
          <w:b/>
          <w:color w:val="000000" w:themeColor="text1"/>
          <w:sz w:val="24"/>
          <w:szCs w:val="24"/>
        </w:rPr>
        <w:t>Bridwell</w:t>
      </w:r>
      <w:proofErr w:type="spellEnd"/>
      <w:r w:rsidRPr="00F2461F">
        <w:rPr>
          <w:rFonts w:asciiTheme="majorHAnsi" w:hAnsiTheme="majorHAnsi"/>
          <w:b/>
          <w:color w:val="000000" w:themeColor="text1"/>
          <w:sz w:val="24"/>
          <w:szCs w:val="24"/>
        </w:rPr>
        <w:t xml:space="preserve"> Hall, </w:t>
      </w:r>
      <w:proofErr w:type="spellStart"/>
      <w:r w:rsidRPr="00F2461F">
        <w:rPr>
          <w:rFonts w:asciiTheme="majorHAnsi" w:hAnsiTheme="majorHAnsi"/>
          <w:b/>
          <w:color w:val="000000" w:themeColor="text1"/>
          <w:sz w:val="24"/>
          <w:szCs w:val="24"/>
        </w:rPr>
        <w:t>Ofc</w:t>
      </w:r>
      <w:proofErr w:type="spellEnd"/>
      <w:r w:rsidRPr="00F2461F">
        <w:rPr>
          <w:rFonts w:asciiTheme="majorHAnsi" w:hAnsiTheme="majorHAnsi"/>
          <w:b/>
          <w:color w:val="000000" w:themeColor="text1"/>
          <w:sz w:val="24"/>
          <w:szCs w:val="24"/>
        </w:rPr>
        <w:t xml:space="preserve"> 216, 3410 Taft Blvd.</w:t>
      </w: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Wichita Falls, TX 76308</w:t>
      </w: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940-397-4062; </w:t>
      </w:r>
      <w:hyperlink r:id="rId8" w:history="1">
        <w:r w:rsidRPr="00F2461F">
          <w:rPr>
            <w:rFonts w:asciiTheme="majorHAnsi" w:hAnsiTheme="majorHAnsi"/>
            <w:b/>
            <w:color w:val="000000" w:themeColor="text1"/>
            <w:sz w:val="24"/>
            <w:szCs w:val="24"/>
            <w:u w:val="single"/>
          </w:rPr>
          <w:t>cyrus.whaley@msutexas.edu</w:t>
        </w:r>
      </w:hyperlink>
      <w:r w:rsidRPr="00F2461F">
        <w:rPr>
          <w:rFonts w:asciiTheme="majorHAnsi" w:hAnsiTheme="majorHAnsi"/>
          <w:b/>
          <w:color w:val="000000" w:themeColor="text1"/>
          <w:sz w:val="24"/>
          <w:szCs w:val="24"/>
        </w:rPr>
        <w:t> </w:t>
      </w:r>
    </w:p>
    <w:p w:rsidR="00FC3297" w:rsidRPr="00F36124" w:rsidRDefault="00FC3297" w:rsidP="00FC3297">
      <w:pPr>
        <w:pStyle w:val="Heading1"/>
        <w:rPr>
          <w:rFonts w:eastAsia="Times New Roman"/>
          <w:b/>
          <w:color w:val="000000" w:themeColor="text1"/>
          <w:sz w:val="36"/>
          <w:szCs w:val="36"/>
        </w:rPr>
      </w:pPr>
      <w:r w:rsidRPr="00F36124">
        <w:rPr>
          <w:rFonts w:eastAsia="Times New Roman"/>
          <w:b/>
          <w:color w:val="000000" w:themeColor="text1"/>
        </w:rPr>
        <w:t>Course Description</w:t>
      </w:r>
      <w:r w:rsidRPr="00F36124">
        <w:rPr>
          <w:rFonts w:eastAsia="Times New Roman"/>
          <w:b/>
          <w:color w:val="000000" w:themeColor="text1"/>
          <w:sz w:val="36"/>
          <w:szCs w:val="36"/>
        </w:rPr>
        <w:t> </w:t>
      </w:r>
    </w:p>
    <w:p w:rsidR="00FC3297" w:rsidRPr="00F36124" w:rsidRDefault="00FC3297" w:rsidP="00FC3297">
      <w:pPr>
        <w:rPr>
          <w:rFonts w:asciiTheme="majorHAnsi" w:hAnsiTheme="majorHAnsi"/>
          <w:color w:val="000000" w:themeColor="text1"/>
          <w:sz w:val="27"/>
          <w:szCs w:val="27"/>
        </w:rPr>
      </w:pPr>
      <w:r w:rsidRPr="00F36124">
        <w:rPr>
          <w:rFonts w:asciiTheme="majorHAnsi" w:hAnsiTheme="majorHAnsi"/>
          <w:color w:val="000000" w:themeColor="text1"/>
        </w:rPr>
        <w:t>Hybrid course examining curriculum design, instructional strategies, classroom management techniques, and assessment procedures specific to imaging sciences and radiation therapy education. </w:t>
      </w:r>
    </w:p>
    <w:p w:rsidR="00DE447F" w:rsidRDefault="00FC3297" w:rsidP="00DE447F">
      <w:pPr>
        <w:pStyle w:val="Heading1"/>
        <w:spacing w:before="0" w:line="240" w:lineRule="auto"/>
        <w:rPr>
          <w:rFonts w:eastAsia="Times New Roman"/>
          <w:b/>
          <w:color w:val="000000" w:themeColor="text1"/>
          <w:sz w:val="28"/>
          <w:szCs w:val="28"/>
        </w:rPr>
      </w:pPr>
      <w:r w:rsidRPr="00DE447F">
        <w:rPr>
          <w:rFonts w:eastAsia="Times New Roman"/>
          <w:b/>
          <w:color w:val="000000" w:themeColor="text1"/>
          <w:sz w:val="28"/>
          <w:szCs w:val="28"/>
        </w:rPr>
        <w:t>Course Objectives</w:t>
      </w:r>
    </w:p>
    <w:p w:rsidR="00DE447F" w:rsidRPr="00DE447F" w:rsidRDefault="00DE447F" w:rsidP="00DE447F"/>
    <w:p w:rsidR="00FC3297" w:rsidRPr="00FC3297" w:rsidRDefault="00FC3297" w:rsidP="00DE447F">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Upon successful completion of this course, students will: </w:t>
      </w:r>
    </w:p>
    <w:p w:rsidR="00FC3297" w:rsidRPr="00FC3297" w:rsidRDefault="00FC3297" w:rsidP="00DE447F">
      <w:pPr>
        <w:numPr>
          <w:ilvl w:val="0"/>
          <w:numId w:val="1"/>
        </w:num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Describe the planning process for development and revision of an imaging sciences curriculum. </w:t>
      </w:r>
    </w:p>
    <w:p w:rsidR="00FC3297" w:rsidRPr="00FC3297" w:rsidRDefault="00FC3297"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Analyze goals and objectives for curricular relevance and appropriateness. </w:t>
      </w:r>
    </w:p>
    <w:p w:rsidR="00FC3297" w:rsidRPr="00FC3297" w:rsidRDefault="00FC3297"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Incorporate guidelines from the ASRT, ARRT, and JRCERT in curriculum design and planning. </w:t>
      </w:r>
    </w:p>
    <w:p w:rsidR="00FC3297" w:rsidRPr="00FC3297" w:rsidRDefault="00FC3297"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Evaluate components of an assessment plan. </w:t>
      </w:r>
    </w:p>
    <w:p w:rsidR="00FC3297" w:rsidRPr="00FC3297" w:rsidRDefault="00FC3297"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Describe methods to evaluate learning styles. </w:t>
      </w:r>
    </w:p>
    <w:p w:rsidR="00FC3297" w:rsidRPr="00DE447F" w:rsidRDefault="00FC3297" w:rsidP="00FC3297">
      <w:pPr>
        <w:pStyle w:val="Heading1"/>
        <w:rPr>
          <w:rFonts w:eastAsia="Times New Roman"/>
          <w:b/>
          <w:color w:val="000000" w:themeColor="text1"/>
          <w:sz w:val="28"/>
          <w:szCs w:val="28"/>
        </w:rPr>
      </w:pPr>
      <w:r w:rsidRPr="00DE447F">
        <w:rPr>
          <w:rFonts w:eastAsia="Times New Roman"/>
          <w:b/>
          <w:color w:val="000000" w:themeColor="text1"/>
          <w:sz w:val="28"/>
          <w:szCs w:val="28"/>
        </w:rPr>
        <w:t>Course Expectations</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Read the syllabus in its entirety, as it contains important information to succeed in this course. </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Regularly log into Desire2Learn (D2L), check the course, and check email often for updates and information from instructors. Often, acknowledgement of email will be requested. </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Be punctual during weekend class seminars. Tardiness results in a participation grade reduction. </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Be an active learner. Fully participate during the face-to-face and online components of the course. </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lastRenderedPageBreak/>
        <w:t>Contact instructors with any questions or concerns. Instructors' preferred method of contact is email (include both instructors in the email). Telephone calls must be scheduled accordingly. </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Be respectful to peers and instructors. </w:t>
      </w:r>
    </w:p>
    <w:p w:rsidR="00FC3297" w:rsidRPr="00F36124" w:rsidRDefault="00FC3297" w:rsidP="00FC3297">
      <w:pPr>
        <w:pStyle w:val="Heading1"/>
        <w:rPr>
          <w:rFonts w:eastAsia="Times New Roman"/>
          <w:b/>
          <w:color w:val="000000" w:themeColor="text1"/>
          <w:sz w:val="27"/>
          <w:szCs w:val="27"/>
        </w:rPr>
      </w:pPr>
      <w:r w:rsidRPr="00F36124">
        <w:rPr>
          <w:rFonts w:eastAsia="Times New Roman"/>
          <w:b/>
          <w:color w:val="000000" w:themeColor="text1"/>
        </w:rPr>
        <w:t>Textbooks</w:t>
      </w:r>
    </w:p>
    <w:p w:rsidR="00FC3297" w:rsidRPr="00DE447F" w:rsidRDefault="00FC3297" w:rsidP="00FC3297">
      <w:pPr>
        <w:pStyle w:val="Heading2"/>
        <w:rPr>
          <w:rFonts w:eastAsia="Times New Roman"/>
          <w:b/>
          <w:color w:val="000000" w:themeColor="text1"/>
          <w:sz w:val="28"/>
          <w:szCs w:val="28"/>
        </w:rPr>
      </w:pPr>
      <w:r w:rsidRPr="00DE447F">
        <w:rPr>
          <w:rFonts w:eastAsia="Times New Roman"/>
          <w:b/>
          <w:color w:val="000000" w:themeColor="text1"/>
          <w:sz w:val="28"/>
          <w:szCs w:val="28"/>
        </w:rPr>
        <w:t>REQUIRED:</w:t>
      </w:r>
    </w:p>
    <w:p w:rsidR="00FC3297" w:rsidRDefault="00FC3297" w:rsidP="00DE447F">
      <w:pPr>
        <w:spacing w:after="0" w:line="240" w:lineRule="auto"/>
        <w:rPr>
          <w:rFonts w:asciiTheme="majorHAnsi" w:eastAsia="Times New Roman" w:hAnsiTheme="majorHAnsi" w:cs="Times New Roman"/>
          <w:color w:val="000000" w:themeColor="text1"/>
          <w:sz w:val="20"/>
          <w:szCs w:val="20"/>
        </w:rPr>
      </w:pPr>
      <w:r w:rsidRPr="00FC3297">
        <w:rPr>
          <w:rFonts w:asciiTheme="majorHAnsi" w:eastAsia="Times New Roman" w:hAnsiTheme="majorHAnsi" w:cs="Times New Roman"/>
          <w:color w:val="000000" w:themeColor="text1"/>
          <w:sz w:val="20"/>
          <w:szCs w:val="20"/>
        </w:rPr>
        <w:t>American Psychological Association. (2010). </w:t>
      </w:r>
      <w:r w:rsidRPr="00FC3297">
        <w:rPr>
          <w:rFonts w:asciiTheme="majorHAnsi" w:eastAsia="Times New Roman" w:hAnsiTheme="majorHAnsi" w:cs="Times New Roman"/>
          <w:i/>
          <w:iCs/>
          <w:color w:val="000000" w:themeColor="text1"/>
          <w:sz w:val="20"/>
          <w:szCs w:val="20"/>
        </w:rPr>
        <w:t>Publication manual of the American Psychological Association </w:t>
      </w:r>
      <w:r w:rsidRPr="00FC3297">
        <w:rPr>
          <w:rFonts w:asciiTheme="majorHAnsi" w:eastAsia="Times New Roman" w:hAnsiTheme="majorHAnsi" w:cs="Times New Roman"/>
          <w:color w:val="000000" w:themeColor="text1"/>
          <w:sz w:val="20"/>
          <w:szCs w:val="20"/>
        </w:rPr>
        <w:t xml:space="preserve">(6th </w:t>
      </w:r>
      <w:proofErr w:type="gramStart"/>
      <w:r w:rsidRPr="00FC3297">
        <w:rPr>
          <w:rFonts w:asciiTheme="majorHAnsi" w:eastAsia="Times New Roman" w:hAnsiTheme="majorHAnsi" w:cs="Times New Roman"/>
          <w:color w:val="000000" w:themeColor="text1"/>
          <w:sz w:val="20"/>
          <w:szCs w:val="20"/>
        </w:rPr>
        <w:t>ed</w:t>
      </w:r>
      <w:proofErr w:type="gramEnd"/>
      <w:r w:rsidRPr="00FC3297">
        <w:rPr>
          <w:rFonts w:asciiTheme="majorHAnsi" w:eastAsia="Times New Roman" w:hAnsiTheme="majorHAnsi" w:cs="Times New Roman"/>
          <w:color w:val="000000" w:themeColor="text1"/>
          <w:sz w:val="20"/>
          <w:szCs w:val="20"/>
        </w:rPr>
        <w:t>.). Washington D.C.: Author. [ISBN 9781433805615]</w:t>
      </w:r>
    </w:p>
    <w:p w:rsidR="00DE447F" w:rsidRPr="00FC3297" w:rsidRDefault="00DE447F" w:rsidP="00DE447F">
      <w:pPr>
        <w:spacing w:after="0" w:line="240" w:lineRule="auto"/>
        <w:rPr>
          <w:rFonts w:asciiTheme="majorHAnsi" w:eastAsia="Times New Roman" w:hAnsiTheme="majorHAnsi" w:cs="Times New Roman"/>
          <w:color w:val="000000" w:themeColor="text1"/>
          <w:sz w:val="27"/>
          <w:szCs w:val="27"/>
        </w:rPr>
      </w:pPr>
    </w:p>
    <w:p w:rsidR="00FC3297" w:rsidRDefault="00FC3297" w:rsidP="00DE447F">
      <w:pPr>
        <w:spacing w:after="0" w:line="240" w:lineRule="auto"/>
        <w:rPr>
          <w:rFonts w:asciiTheme="majorHAnsi" w:eastAsia="Times New Roman" w:hAnsiTheme="majorHAnsi" w:cs="Times New Roman"/>
          <w:color w:val="000000" w:themeColor="text1"/>
          <w:sz w:val="20"/>
          <w:szCs w:val="20"/>
        </w:rPr>
      </w:pPr>
      <w:r w:rsidRPr="00FC3297">
        <w:rPr>
          <w:rFonts w:asciiTheme="majorHAnsi" w:eastAsia="Times New Roman" w:hAnsiTheme="majorHAnsi" w:cs="Times New Roman"/>
          <w:color w:val="000000" w:themeColor="text1"/>
          <w:sz w:val="20"/>
          <w:szCs w:val="20"/>
        </w:rPr>
        <w:t>Davis, B. G. (2009).  </w:t>
      </w:r>
      <w:r w:rsidRPr="00FC3297">
        <w:rPr>
          <w:rFonts w:asciiTheme="majorHAnsi" w:eastAsia="Times New Roman" w:hAnsiTheme="majorHAnsi" w:cs="Times New Roman"/>
          <w:i/>
          <w:iCs/>
          <w:color w:val="000000" w:themeColor="text1"/>
          <w:sz w:val="20"/>
          <w:szCs w:val="20"/>
        </w:rPr>
        <w:t>Tools for teaching</w:t>
      </w:r>
      <w:r w:rsidRPr="00FC3297">
        <w:rPr>
          <w:rFonts w:asciiTheme="majorHAnsi" w:eastAsia="Times New Roman" w:hAnsiTheme="majorHAnsi" w:cs="Times New Roman"/>
          <w:color w:val="000000" w:themeColor="text1"/>
          <w:sz w:val="20"/>
          <w:szCs w:val="20"/>
        </w:rPr>
        <w:t xml:space="preserve"> (2nd </w:t>
      </w:r>
      <w:proofErr w:type="gramStart"/>
      <w:r w:rsidRPr="00FC3297">
        <w:rPr>
          <w:rFonts w:asciiTheme="majorHAnsi" w:eastAsia="Times New Roman" w:hAnsiTheme="majorHAnsi" w:cs="Times New Roman"/>
          <w:color w:val="000000" w:themeColor="text1"/>
          <w:sz w:val="20"/>
          <w:szCs w:val="20"/>
        </w:rPr>
        <w:t>ed</w:t>
      </w:r>
      <w:proofErr w:type="gramEnd"/>
      <w:r w:rsidRPr="00FC3297">
        <w:rPr>
          <w:rFonts w:asciiTheme="majorHAnsi" w:eastAsia="Times New Roman" w:hAnsiTheme="majorHAnsi" w:cs="Times New Roman"/>
          <w:color w:val="000000" w:themeColor="text1"/>
          <w:sz w:val="20"/>
          <w:szCs w:val="20"/>
        </w:rPr>
        <w:t xml:space="preserve">.). San Francisco, CA: </w:t>
      </w:r>
      <w:proofErr w:type="spellStart"/>
      <w:r w:rsidRPr="00FC3297">
        <w:rPr>
          <w:rFonts w:asciiTheme="majorHAnsi" w:eastAsia="Times New Roman" w:hAnsiTheme="majorHAnsi" w:cs="Times New Roman"/>
          <w:color w:val="000000" w:themeColor="text1"/>
          <w:sz w:val="20"/>
          <w:szCs w:val="20"/>
        </w:rPr>
        <w:t>Jossey</w:t>
      </w:r>
      <w:proofErr w:type="spellEnd"/>
      <w:r w:rsidRPr="00FC3297">
        <w:rPr>
          <w:rFonts w:asciiTheme="majorHAnsi" w:eastAsia="Times New Roman" w:hAnsiTheme="majorHAnsi" w:cs="Times New Roman"/>
          <w:color w:val="000000" w:themeColor="text1"/>
          <w:sz w:val="20"/>
          <w:szCs w:val="20"/>
        </w:rPr>
        <w:t>-Bass Publishers. [ISBN: 9870787965679]</w:t>
      </w:r>
    </w:p>
    <w:p w:rsidR="00DE447F" w:rsidRPr="00FC3297" w:rsidRDefault="00DE447F" w:rsidP="00DE447F">
      <w:pPr>
        <w:spacing w:after="0" w:line="240" w:lineRule="auto"/>
        <w:rPr>
          <w:rFonts w:asciiTheme="majorHAnsi" w:eastAsia="Times New Roman" w:hAnsiTheme="majorHAnsi" w:cs="Times New Roman"/>
          <w:color w:val="000000" w:themeColor="text1"/>
          <w:sz w:val="27"/>
          <w:szCs w:val="27"/>
        </w:rPr>
      </w:pPr>
    </w:p>
    <w:p w:rsidR="00FC3297" w:rsidRPr="00FC3297" w:rsidRDefault="00FC3297" w:rsidP="00DE447F">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0"/>
          <w:szCs w:val="20"/>
        </w:rPr>
        <w:t xml:space="preserve">Morrison, G. R., Ross, S. M., </w:t>
      </w:r>
      <w:proofErr w:type="spellStart"/>
      <w:r w:rsidRPr="00FC3297">
        <w:rPr>
          <w:rFonts w:asciiTheme="majorHAnsi" w:eastAsia="Times New Roman" w:hAnsiTheme="majorHAnsi" w:cs="Times New Roman"/>
          <w:color w:val="000000" w:themeColor="text1"/>
          <w:sz w:val="20"/>
          <w:szCs w:val="20"/>
        </w:rPr>
        <w:t>Kalman</w:t>
      </w:r>
      <w:proofErr w:type="spellEnd"/>
      <w:r w:rsidRPr="00FC3297">
        <w:rPr>
          <w:rFonts w:asciiTheme="majorHAnsi" w:eastAsia="Times New Roman" w:hAnsiTheme="majorHAnsi" w:cs="Times New Roman"/>
          <w:color w:val="000000" w:themeColor="text1"/>
          <w:sz w:val="20"/>
          <w:szCs w:val="20"/>
        </w:rPr>
        <w:t>, H. K., &amp; Kemp, J. E. (2010</w:t>
      </w:r>
      <w:bookmarkStart w:id="0" w:name="_GoBack"/>
      <w:bookmarkEnd w:id="0"/>
      <w:r w:rsidRPr="00FC3297">
        <w:rPr>
          <w:rFonts w:asciiTheme="majorHAnsi" w:eastAsia="Times New Roman" w:hAnsiTheme="majorHAnsi" w:cs="Times New Roman"/>
          <w:color w:val="000000" w:themeColor="text1"/>
          <w:sz w:val="20"/>
          <w:szCs w:val="20"/>
        </w:rPr>
        <w:t>). </w:t>
      </w:r>
      <w:r w:rsidRPr="00FC3297">
        <w:rPr>
          <w:rFonts w:asciiTheme="majorHAnsi" w:eastAsia="Times New Roman" w:hAnsiTheme="majorHAnsi" w:cs="Times New Roman"/>
          <w:i/>
          <w:iCs/>
          <w:color w:val="000000" w:themeColor="text1"/>
          <w:sz w:val="20"/>
          <w:szCs w:val="20"/>
        </w:rPr>
        <w:t>Designing effective instruction</w:t>
      </w:r>
      <w:r w:rsidRPr="00FC3297">
        <w:rPr>
          <w:rFonts w:asciiTheme="majorHAnsi" w:eastAsia="Times New Roman" w:hAnsiTheme="majorHAnsi" w:cs="Times New Roman"/>
          <w:color w:val="000000" w:themeColor="text1"/>
          <w:sz w:val="20"/>
          <w:szCs w:val="20"/>
        </w:rPr>
        <w:t xml:space="preserve"> (7th </w:t>
      </w:r>
      <w:proofErr w:type="gramStart"/>
      <w:r w:rsidRPr="00FC3297">
        <w:rPr>
          <w:rFonts w:asciiTheme="majorHAnsi" w:eastAsia="Times New Roman" w:hAnsiTheme="majorHAnsi" w:cs="Times New Roman"/>
          <w:color w:val="000000" w:themeColor="text1"/>
          <w:sz w:val="20"/>
          <w:szCs w:val="20"/>
        </w:rPr>
        <w:t>ed</w:t>
      </w:r>
      <w:proofErr w:type="gramEnd"/>
      <w:r w:rsidRPr="00FC3297">
        <w:rPr>
          <w:rFonts w:asciiTheme="majorHAnsi" w:eastAsia="Times New Roman" w:hAnsiTheme="majorHAnsi" w:cs="Times New Roman"/>
          <w:color w:val="000000" w:themeColor="text1"/>
          <w:sz w:val="20"/>
          <w:szCs w:val="20"/>
        </w:rPr>
        <w:t>.). Hoboken, NJ: Wiley &amp; Sons. [ISBN: 9781118518946]</w:t>
      </w:r>
    </w:p>
    <w:p w:rsidR="00FC3297" w:rsidRPr="00DE447F" w:rsidRDefault="00FC3297" w:rsidP="00FC3297">
      <w:pPr>
        <w:pStyle w:val="Heading1"/>
        <w:rPr>
          <w:rFonts w:eastAsia="Times New Roman"/>
          <w:b/>
          <w:color w:val="000000" w:themeColor="text1"/>
          <w:sz w:val="28"/>
          <w:szCs w:val="28"/>
        </w:rPr>
      </w:pPr>
      <w:r w:rsidRPr="00DE447F">
        <w:rPr>
          <w:rFonts w:eastAsia="Times New Roman"/>
          <w:b/>
          <w:color w:val="000000" w:themeColor="text1"/>
          <w:sz w:val="28"/>
          <w:szCs w:val="28"/>
        </w:rPr>
        <w:t>RECOMMENDED:</w:t>
      </w:r>
    </w:p>
    <w:p w:rsidR="00FC3297" w:rsidRPr="00FC3297" w:rsidRDefault="00FC3297" w:rsidP="00FC3297">
      <w:p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0"/>
          <w:szCs w:val="20"/>
        </w:rPr>
        <w:t>Diamond, R. M. (1998). </w:t>
      </w:r>
      <w:r w:rsidRPr="00FC3297">
        <w:rPr>
          <w:rFonts w:asciiTheme="majorHAnsi" w:eastAsia="Times New Roman" w:hAnsiTheme="majorHAnsi" w:cs="Times New Roman"/>
          <w:i/>
          <w:iCs/>
          <w:color w:val="000000" w:themeColor="text1"/>
          <w:sz w:val="20"/>
          <w:szCs w:val="20"/>
        </w:rPr>
        <w:t>Designing and assessing courses and curricula: A practical guide</w:t>
      </w:r>
      <w:r w:rsidRPr="00FC3297">
        <w:rPr>
          <w:rFonts w:asciiTheme="majorHAnsi" w:eastAsia="Times New Roman" w:hAnsiTheme="majorHAnsi" w:cs="Times New Roman"/>
          <w:color w:val="000000" w:themeColor="text1"/>
          <w:sz w:val="20"/>
          <w:szCs w:val="20"/>
        </w:rPr>
        <w:t xml:space="preserve">. San Francisco, CA: </w:t>
      </w:r>
      <w:proofErr w:type="spellStart"/>
      <w:r w:rsidRPr="00FC3297">
        <w:rPr>
          <w:rFonts w:asciiTheme="majorHAnsi" w:eastAsia="Times New Roman" w:hAnsiTheme="majorHAnsi" w:cs="Times New Roman"/>
          <w:color w:val="000000" w:themeColor="text1"/>
          <w:sz w:val="20"/>
          <w:szCs w:val="20"/>
        </w:rPr>
        <w:t>Jossey</w:t>
      </w:r>
      <w:proofErr w:type="spellEnd"/>
      <w:r w:rsidRPr="00FC3297">
        <w:rPr>
          <w:rFonts w:asciiTheme="majorHAnsi" w:eastAsia="Times New Roman" w:hAnsiTheme="majorHAnsi" w:cs="Times New Roman"/>
          <w:color w:val="000000" w:themeColor="text1"/>
          <w:sz w:val="20"/>
          <w:szCs w:val="20"/>
        </w:rPr>
        <w:t>-Bass Publishers. [ISBN: 0787910309]</w:t>
      </w:r>
    </w:p>
    <w:p w:rsidR="00FC3297" w:rsidRPr="00DE447F" w:rsidRDefault="00FC3297" w:rsidP="00FC3297">
      <w:pPr>
        <w:pStyle w:val="Heading1"/>
        <w:spacing w:before="0" w:line="240" w:lineRule="auto"/>
        <w:rPr>
          <w:rFonts w:eastAsia="Times New Roman"/>
          <w:b/>
          <w:color w:val="000000" w:themeColor="text1"/>
          <w:sz w:val="28"/>
          <w:szCs w:val="28"/>
        </w:rPr>
      </w:pPr>
      <w:r w:rsidRPr="00DE447F">
        <w:rPr>
          <w:rFonts w:eastAsia="Times New Roman"/>
          <w:b/>
          <w:color w:val="000000" w:themeColor="text1"/>
          <w:sz w:val="28"/>
          <w:szCs w:val="28"/>
        </w:rPr>
        <w:t>Grading</w:t>
      </w:r>
      <w:r w:rsidR="00FC3278" w:rsidRPr="00DE447F">
        <w:rPr>
          <w:rFonts w:eastAsia="Times New Roman"/>
          <w:b/>
          <w:color w:val="000000" w:themeColor="text1"/>
          <w:sz w:val="28"/>
          <w:szCs w:val="28"/>
        </w:rPr>
        <w:t>:</w:t>
      </w:r>
    </w:p>
    <w:p w:rsidR="00FC3297" w:rsidRPr="00F36124" w:rsidRDefault="00FC3297" w:rsidP="00FC3297">
      <w:pPr>
        <w:pStyle w:val="ListParagraph"/>
        <w:numPr>
          <w:ilvl w:val="0"/>
          <w:numId w:val="4"/>
        </w:numPr>
        <w:spacing w:after="0" w:line="240" w:lineRule="auto"/>
        <w:rPr>
          <w:rFonts w:asciiTheme="majorHAnsi" w:eastAsia="Times New Roman" w:hAnsiTheme="majorHAnsi" w:cs="Times New Roman"/>
          <w:color w:val="000000" w:themeColor="text1"/>
          <w:sz w:val="27"/>
          <w:szCs w:val="27"/>
        </w:rPr>
      </w:pPr>
      <w:r w:rsidRPr="00F36124">
        <w:rPr>
          <w:rFonts w:asciiTheme="majorHAnsi" w:eastAsia="Times New Roman" w:hAnsiTheme="majorHAnsi" w:cs="Times New Roman"/>
          <w:color w:val="000000" w:themeColor="text1"/>
          <w:sz w:val="24"/>
          <w:szCs w:val="24"/>
        </w:rPr>
        <w:t>Curriculum Project - 35%</w:t>
      </w:r>
    </w:p>
    <w:p w:rsidR="00FC3297" w:rsidRPr="00FC3297" w:rsidRDefault="00FC3297" w:rsidP="00FC3297">
      <w:pPr>
        <w:numPr>
          <w:ilvl w:val="0"/>
          <w:numId w:val="3"/>
        </w:num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Oral Presentation - 30%</w:t>
      </w:r>
    </w:p>
    <w:p w:rsidR="00FC3297" w:rsidRPr="00FC3297" w:rsidRDefault="00FC3297" w:rsidP="00FC3297">
      <w:pPr>
        <w:numPr>
          <w:ilvl w:val="0"/>
          <w:numId w:val="3"/>
        </w:numPr>
        <w:spacing w:before="100" w:beforeAutospacing="1" w:after="100" w:afterAutospacing="1" w:line="240" w:lineRule="auto"/>
        <w:rPr>
          <w:rFonts w:asciiTheme="majorHAnsi" w:eastAsia="Times New Roman" w:hAnsiTheme="majorHAnsi" w:cs="Times New Roman"/>
          <w:color w:val="000000" w:themeColor="text1"/>
          <w:sz w:val="27"/>
          <w:szCs w:val="27"/>
        </w:rPr>
      </w:pPr>
      <w:proofErr w:type="spellStart"/>
      <w:r w:rsidRPr="00FC3297">
        <w:rPr>
          <w:rFonts w:asciiTheme="majorHAnsi" w:eastAsia="Times New Roman" w:hAnsiTheme="majorHAnsi" w:cs="Times New Roman"/>
          <w:color w:val="000000" w:themeColor="text1"/>
          <w:sz w:val="24"/>
          <w:szCs w:val="24"/>
        </w:rPr>
        <w:t>PechaKucha</w:t>
      </w:r>
      <w:proofErr w:type="spellEnd"/>
      <w:r w:rsidRPr="00FC3297">
        <w:rPr>
          <w:rFonts w:asciiTheme="majorHAnsi" w:eastAsia="Times New Roman" w:hAnsiTheme="majorHAnsi" w:cs="Times New Roman"/>
          <w:color w:val="000000" w:themeColor="text1"/>
          <w:sz w:val="24"/>
          <w:szCs w:val="24"/>
        </w:rPr>
        <w:t xml:space="preserve"> Discussion - 25%</w:t>
      </w:r>
    </w:p>
    <w:p w:rsidR="00FC3297" w:rsidRPr="00FC3297" w:rsidRDefault="00FC3297" w:rsidP="00FC3297">
      <w:pPr>
        <w:numPr>
          <w:ilvl w:val="0"/>
          <w:numId w:val="3"/>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Class Participation - 10%</w:t>
      </w:r>
    </w:p>
    <w:p w:rsidR="00FC3297" w:rsidRPr="00F36124" w:rsidRDefault="00FC3297" w:rsidP="00FC3297">
      <w:pPr>
        <w:pStyle w:val="Heading1"/>
        <w:jc w:val="center"/>
        <w:rPr>
          <w:rFonts w:eastAsia="Times New Roman"/>
          <w:color w:val="000000" w:themeColor="text1"/>
          <w:sz w:val="24"/>
          <w:szCs w:val="24"/>
        </w:rPr>
      </w:pPr>
      <w:r w:rsidRPr="00F36124">
        <w:rPr>
          <w:rFonts w:eastAsia="Times New Roman"/>
          <w:color w:val="000000" w:themeColor="text1"/>
        </w:rPr>
        <w:t>COURSE SCHEDULE WITH ASSIGNMENT DUE DATES</w:t>
      </w:r>
    </w:p>
    <w:tbl>
      <w:tblPr>
        <w:tblW w:w="5130" w:type="dxa"/>
        <w:jc w:val="center"/>
        <w:tblCellMar>
          <w:left w:w="0" w:type="dxa"/>
          <w:right w:w="0" w:type="dxa"/>
        </w:tblCellMar>
        <w:tblLook w:val="04A0" w:firstRow="1" w:lastRow="0" w:firstColumn="1" w:lastColumn="0" w:noHBand="0" w:noVBand="1"/>
      </w:tblPr>
      <w:tblGrid>
        <w:gridCol w:w="1564"/>
        <w:gridCol w:w="3566"/>
      </w:tblGrid>
      <w:tr w:rsidR="00FC3278" w:rsidRPr="00F36124" w:rsidTr="00FC3297">
        <w:trPr>
          <w:jc w:val="center"/>
        </w:trPr>
        <w:tc>
          <w:tcPr>
            <w:tcW w:w="0" w:type="auto"/>
            <w:gridSpan w:val="2"/>
            <w:tcBorders>
              <w:top w:val="nil"/>
              <w:left w:val="nil"/>
              <w:bottom w:val="nil"/>
              <w:right w:val="nil"/>
            </w:tcBorders>
            <w:tcMar>
              <w:top w:w="0" w:type="dxa"/>
              <w:left w:w="108" w:type="dxa"/>
              <w:bottom w:w="0" w:type="dxa"/>
              <w:right w:w="108" w:type="dxa"/>
            </w:tcMar>
            <w:vAlign w:val="center"/>
            <w:hideMark/>
          </w:tcPr>
          <w:p w:rsidR="00FC3297" w:rsidRPr="00FC3297" w:rsidRDefault="00FC3297" w:rsidP="00FC3297">
            <w:pPr>
              <w:spacing w:after="0" w:line="0" w:lineRule="atLeast"/>
              <w:jc w:val="center"/>
              <w:rPr>
                <w:rFonts w:asciiTheme="majorHAnsi" w:eastAsia="Times New Roman" w:hAnsiTheme="majorHAnsi" w:cs="Times New Roman"/>
                <w:color w:val="000000" w:themeColor="text1"/>
                <w:sz w:val="24"/>
                <w:szCs w:val="24"/>
              </w:rPr>
            </w:pPr>
          </w:p>
        </w:tc>
      </w:tr>
      <w:tr w:rsidR="00FC3278" w:rsidRPr="00F36124" w:rsidTr="00F2461F">
        <w:trPr>
          <w:jc w:val="center"/>
        </w:trPr>
        <w:tc>
          <w:tcPr>
            <w:tcW w:w="1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jc w:val="right"/>
              <w:outlineLvl w:val="0"/>
              <w:rPr>
                <w:rFonts w:asciiTheme="majorHAnsi" w:eastAsia="Times New Roman" w:hAnsiTheme="majorHAnsi" w:cs="Times New Roman"/>
                <w:b/>
                <w:bCs/>
                <w:color w:val="000000" w:themeColor="text1"/>
                <w:kern w:val="36"/>
                <w:sz w:val="24"/>
                <w:szCs w:val="24"/>
              </w:rPr>
            </w:pPr>
            <w:r w:rsidRPr="00FC3297">
              <w:rPr>
                <w:rFonts w:asciiTheme="majorHAnsi" w:eastAsia="Times New Roman" w:hAnsiTheme="majorHAnsi" w:cs="Times New Roman"/>
                <w:b/>
                <w:bCs/>
                <w:color w:val="000000" w:themeColor="text1"/>
                <w:kern w:val="36"/>
                <w:sz w:val="24"/>
                <w:szCs w:val="24"/>
              </w:rPr>
              <w:t>Date</w:t>
            </w: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jc w:val="center"/>
              <w:outlineLvl w:val="0"/>
              <w:rPr>
                <w:rFonts w:asciiTheme="majorHAnsi" w:eastAsia="Times New Roman" w:hAnsiTheme="majorHAnsi" w:cs="Times New Roman"/>
                <w:b/>
                <w:bCs/>
                <w:color w:val="000000" w:themeColor="text1"/>
                <w:kern w:val="36"/>
                <w:sz w:val="24"/>
                <w:szCs w:val="24"/>
              </w:rPr>
            </w:pPr>
            <w:r w:rsidRPr="00FC3297">
              <w:rPr>
                <w:rFonts w:asciiTheme="majorHAnsi" w:eastAsia="Times New Roman" w:hAnsiTheme="majorHAnsi" w:cs="Times New Roman"/>
                <w:b/>
                <w:bCs/>
                <w:color w:val="000000" w:themeColor="text1"/>
                <w:kern w:val="36"/>
                <w:sz w:val="24"/>
                <w:szCs w:val="24"/>
              </w:rPr>
              <w:t>Assignment/Activity</w:t>
            </w:r>
          </w:p>
        </w:tc>
      </w:tr>
      <w:tr w:rsidR="00FC3278" w:rsidRPr="00F36124" w:rsidTr="00F2461F">
        <w:trPr>
          <w:trHeight w:val="150"/>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jc w:val="right"/>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January 26-27</w:t>
            </w:r>
          </w:p>
        </w:tc>
        <w:tc>
          <w:tcPr>
            <w:tcW w:w="3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First Weekend Seminar</w:t>
            </w:r>
          </w:p>
        </w:tc>
      </w:tr>
      <w:tr w:rsidR="00FC3278" w:rsidRPr="00F36124" w:rsidTr="00F2461F">
        <w:trPr>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jc w:val="right"/>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March 4</w:t>
            </w:r>
          </w:p>
        </w:tc>
        <w:tc>
          <w:tcPr>
            <w:tcW w:w="3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rPr>
                <w:rFonts w:asciiTheme="majorHAnsi" w:eastAsia="Times New Roman" w:hAnsiTheme="majorHAnsi" w:cs="Times New Roman"/>
                <w:color w:val="000000" w:themeColor="text1"/>
                <w:sz w:val="24"/>
                <w:szCs w:val="24"/>
              </w:rPr>
            </w:pPr>
            <w:proofErr w:type="spellStart"/>
            <w:r w:rsidRPr="00FC3297">
              <w:rPr>
                <w:rFonts w:asciiTheme="majorHAnsi" w:eastAsia="Times New Roman" w:hAnsiTheme="majorHAnsi" w:cs="Times New Roman"/>
                <w:color w:val="000000" w:themeColor="text1"/>
                <w:sz w:val="24"/>
                <w:szCs w:val="24"/>
              </w:rPr>
              <w:t>PechaKucha</w:t>
            </w:r>
            <w:proofErr w:type="spellEnd"/>
            <w:r w:rsidRPr="00FC3297">
              <w:rPr>
                <w:rFonts w:asciiTheme="majorHAnsi" w:eastAsia="Times New Roman" w:hAnsiTheme="majorHAnsi" w:cs="Times New Roman"/>
                <w:color w:val="000000" w:themeColor="text1"/>
                <w:sz w:val="24"/>
                <w:szCs w:val="24"/>
              </w:rPr>
              <w:t xml:space="preserve"> video upload (discussion board)</w:t>
            </w:r>
          </w:p>
        </w:tc>
      </w:tr>
      <w:tr w:rsidR="00FC3278" w:rsidRPr="00F36124" w:rsidTr="00F2461F">
        <w:trPr>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jc w:val="right"/>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April 8</w:t>
            </w:r>
          </w:p>
        </w:tc>
        <w:tc>
          <w:tcPr>
            <w:tcW w:w="3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Curriculum Project (</w:t>
            </w:r>
            <w:proofErr w:type="spellStart"/>
            <w:r w:rsidRPr="00FC3297">
              <w:rPr>
                <w:rFonts w:asciiTheme="majorHAnsi" w:eastAsia="Times New Roman" w:hAnsiTheme="majorHAnsi" w:cs="Times New Roman"/>
                <w:color w:val="000000" w:themeColor="text1"/>
                <w:sz w:val="24"/>
                <w:szCs w:val="24"/>
              </w:rPr>
              <w:t>dropbox</w:t>
            </w:r>
            <w:proofErr w:type="spellEnd"/>
            <w:r w:rsidRPr="00FC3297">
              <w:rPr>
                <w:rFonts w:asciiTheme="majorHAnsi" w:eastAsia="Times New Roman" w:hAnsiTheme="majorHAnsi" w:cs="Times New Roman"/>
                <w:color w:val="000000" w:themeColor="text1"/>
                <w:sz w:val="24"/>
                <w:szCs w:val="24"/>
              </w:rPr>
              <w:t>)</w:t>
            </w:r>
          </w:p>
        </w:tc>
      </w:tr>
      <w:tr w:rsidR="00FC3278" w:rsidRPr="00F36124" w:rsidTr="00F2461F">
        <w:trPr>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jc w:val="right"/>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April 22</w:t>
            </w:r>
          </w:p>
        </w:tc>
        <w:tc>
          <w:tcPr>
            <w:tcW w:w="3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rPr>
                <w:rFonts w:asciiTheme="majorHAnsi" w:eastAsia="Times New Roman" w:hAnsiTheme="majorHAnsi" w:cs="Times New Roman"/>
                <w:color w:val="000000" w:themeColor="text1"/>
                <w:sz w:val="24"/>
                <w:szCs w:val="24"/>
              </w:rPr>
            </w:pPr>
            <w:proofErr w:type="spellStart"/>
            <w:r w:rsidRPr="00FC3297">
              <w:rPr>
                <w:rFonts w:asciiTheme="majorHAnsi" w:eastAsia="Times New Roman" w:hAnsiTheme="majorHAnsi" w:cs="Times New Roman"/>
                <w:color w:val="000000" w:themeColor="text1"/>
                <w:sz w:val="24"/>
                <w:szCs w:val="24"/>
              </w:rPr>
              <w:t>PechaKucha</w:t>
            </w:r>
            <w:proofErr w:type="spellEnd"/>
            <w:r w:rsidRPr="00FC3297">
              <w:rPr>
                <w:rFonts w:asciiTheme="majorHAnsi" w:eastAsia="Times New Roman" w:hAnsiTheme="majorHAnsi" w:cs="Times New Roman"/>
                <w:color w:val="000000" w:themeColor="text1"/>
                <w:sz w:val="24"/>
                <w:szCs w:val="24"/>
              </w:rPr>
              <w:t xml:space="preserve"> responses (discussion board)</w:t>
            </w:r>
          </w:p>
        </w:tc>
      </w:tr>
      <w:tr w:rsidR="00FC3278" w:rsidRPr="00F2461F" w:rsidTr="00F2461F">
        <w:trPr>
          <w:jc w:val="center"/>
        </w:trPr>
        <w:tc>
          <w:tcPr>
            <w:tcW w:w="156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jc w:val="right"/>
              <w:rPr>
                <w:rFonts w:asciiTheme="majorHAnsi" w:eastAsia="Times New Roman" w:hAnsiTheme="majorHAnsi" w:cs="Times New Roman"/>
                <w:b/>
                <w:color w:val="000000" w:themeColor="text1"/>
                <w:sz w:val="24"/>
                <w:szCs w:val="24"/>
              </w:rPr>
            </w:pPr>
            <w:r w:rsidRPr="00FC3297">
              <w:rPr>
                <w:rFonts w:asciiTheme="majorHAnsi" w:eastAsia="Times New Roman" w:hAnsiTheme="majorHAnsi" w:cs="Times New Roman"/>
                <w:b/>
                <w:color w:val="000000" w:themeColor="text1"/>
                <w:sz w:val="24"/>
                <w:szCs w:val="24"/>
              </w:rPr>
              <w:t>May 4-5</w:t>
            </w:r>
          </w:p>
        </w:tc>
        <w:tc>
          <w:tcPr>
            <w:tcW w:w="3566" w:type="dxa"/>
            <w:tcBorders>
              <w:top w:val="nil"/>
              <w:left w:val="nil"/>
              <w:bottom w:val="nil"/>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rPr>
                <w:rFonts w:asciiTheme="majorHAnsi" w:eastAsia="Times New Roman" w:hAnsiTheme="majorHAnsi" w:cs="Times New Roman"/>
                <w:b/>
                <w:color w:val="000000" w:themeColor="text1"/>
                <w:sz w:val="24"/>
                <w:szCs w:val="24"/>
              </w:rPr>
            </w:pPr>
            <w:r w:rsidRPr="00FC3297">
              <w:rPr>
                <w:rFonts w:asciiTheme="majorHAnsi" w:eastAsia="Times New Roman" w:hAnsiTheme="majorHAnsi" w:cs="Times New Roman"/>
                <w:b/>
                <w:color w:val="000000" w:themeColor="text1"/>
                <w:sz w:val="24"/>
                <w:szCs w:val="24"/>
              </w:rPr>
              <w:t>Second Weekend Seminar</w:t>
            </w:r>
          </w:p>
          <w:p w:rsidR="00FC3297" w:rsidRPr="00FC3297" w:rsidRDefault="00FC3297" w:rsidP="00FC3297">
            <w:pPr>
              <w:spacing w:after="0" w:line="240" w:lineRule="auto"/>
              <w:rPr>
                <w:rFonts w:asciiTheme="majorHAnsi" w:eastAsia="Times New Roman" w:hAnsiTheme="majorHAnsi" w:cs="Times New Roman"/>
                <w:b/>
                <w:color w:val="000000" w:themeColor="text1"/>
                <w:sz w:val="24"/>
                <w:szCs w:val="24"/>
              </w:rPr>
            </w:pPr>
            <w:r w:rsidRPr="00FC3297">
              <w:rPr>
                <w:rFonts w:asciiTheme="majorHAnsi" w:eastAsia="Times New Roman" w:hAnsiTheme="majorHAnsi" w:cs="Times New Roman"/>
                <w:b/>
                <w:color w:val="000000" w:themeColor="text1"/>
                <w:sz w:val="24"/>
                <w:szCs w:val="24"/>
              </w:rPr>
              <w:t>Oral Presentations</w:t>
            </w:r>
          </w:p>
        </w:tc>
      </w:tr>
      <w:tr w:rsidR="00F2461F" w:rsidRPr="00F2461F" w:rsidTr="00F2461F">
        <w:trPr>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461F" w:rsidRPr="00FC3297" w:rsidRDefault="00F2461F" w:rsidP="00FC3297">
            <w:pPr>
              <w:spacing w:after="0" w:line="240" w:lineRule="auto"/>
              <w:jc w:val="right"/>
              <w:rPr>
                <w:rFonts w:asciiTheme="majorHAnsi" w:eastAsia="Times New Roman" w:hAnsiTheme="majorHAnsi" w:cs="Times New Roman"/>
                <w:b/>
                <w:color w:val="000000" w:themeColor="text1"/>
                <w:sz w:val="24"/>
                <w:szCs w:val="24"/>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vAlign w:val="center"/>
          </w:tcPr>
          <w:p w:rsidR="00F2461F" w:rsidRPr="00FC3297" w:rsidRDefault="00F2461F" w:rsidP="00FC3297">
            <w:pPr>
              <w:spacing w:after="0" w:line="240" w:lineRule="auto"/>
              <w:rPr>
                <w:rFonts w:asciiTheme="majorHAnsi" w:eastAsia="Times New Roman" w:hAnsiTheme="majorHAnsi" w:cs="Times New Roman"/>
                <w:b/>
                <w:color w:val="000000" w:themeColor="text1"/>
                <w:sz w:val="24"/>
                <w:szCs w:val="24"/>
              </w:rPr>
            </w:pPr>
          </w:p>
        </w:tc>
      </w:tr>
    </w:tbl>
    <w:p w:rsidR="00FC3297" w:rsidRPr="00F2461F" w:rsidRDefault="00FC3297" w:rsidP="00F2461F">
      <w:pPr>
        <w:rPr>
          <w:b/>
        </w:rPr>
      </w:pPr>
      <w:r w:rsidRPr="00F2461F">
        <w:rPr>
          <w:b/>
        </w:rPr>
        <w:t>Note: Assignments/discussions are due by 11:59 Central Standard Time (CST) unless otherwise noted. Please also note the last day to drop this course with a grade of W is March 25, 2019, 4:00 p.m.</w:t>
      </w:r>
    </w:p>
    <w:p w:rsidR="00F36124" w:rsidRPr="00F36124" w:rsidRDefault="00F36124" w:rsidP="00F36124">
      <w:pPr>
        <w:rPr>
          <w:rFonts w:asciiTheme="majorHAnsi" w:hAnsiTheme="majorHAnsi"/>
        </w:rPr>
      </w:pPr>
      <w:r w:rsidRPr="00F36124">
        <w:rPr>
          <w:rFonts w:asciiTheme="majorHAnsi" w:hAnsiTheme="majorHAnsi"/>
        </w:rPr>
        <w:t xml:space="preserve">Deadlines for submission of assignments are provided in this syllabus. Failure to comply with the established deadlines may result in a grade reduction. </w:t>
      </w:r>
      <w:r w:rsidRPr="00F36124">
        <w:rPr>
          <w:rFonts w:asciiTheme="majorHAnsi" w:hAnsiTheme="majorHAnsi"/>
          <w:u w:val="single"/>
        </w:rPr>
        <w:t xml:space="preserve">Assignment submissions are considered complete </w:t>
      </w:r>
      <w:r w:rsidRPr="00F36124">
        <w:rPr>
          <w:rFonts w:asciiTheme="majorHAnsi" w:hAnsiTheme="majorHAnsi"/>
          <w:u w:val="single"/>
        </w:rPr>
        <w:lastRenderedPageBreak/>
        <w:t>and graded as such</w:t>
      </w:r>
      <w:r w:rsidRPr="00F36124">
        <w:rPr>
          <w:rFonts w:asciiTheme="majorHAnsi" w:hAnsiTheme="majorHAnsi"/>
        </w:rPr>
        <w:t>. Be sure to look at all requirements including the grading rubrics before submitting course assignments within D2L.</w:t>
      </w:r>
    </w:p>
    <w:p w:rsidR="00F36124" w:rsidRPr="00F36124" w:rsidRDefault="00F36124" w:rsidP="00F36124">
      <w:pPr>
        <w:rPr>
          <w:rFonts w:asciiTheme="majorHAnsi" w:hAnsiTheme="majorHAnsi"/>
          <w:b/>
          <w:sz w:val="28"/>
          <w:szCs w:val="28"/>
        </w:rPr>
      </w:pPr>
      <w:r w:rsidRPr="00F36124">
        <w:rPr>
          <w:rFonts w:asciiTheme="majorHAnsi" w:hAnsiTheme="majorHAnsi"/>
          <w:b/>
          <w:sz w:val="28"/>
          <w:szCs w:val="28"/>
        </w:rPr>
        <w:t>LATE SUBMISSION OF ASSIGNMENTS</w:t>
      </w:r>
    </w:p>
    <w:p w:rsidR="00F36124" w:rsidRPr="00F36124" w:rsidRDefault="00DE447F" w:rsidP="00F36124">
      <w:pPr>
        <w:rPr>
          <w:rFonts w:asciiTheme="majorHAnsi" w:hAnsiTheme="majorHAnsi"/>
        </w:rPr>
      </w:pPr>
      <w:r>
        <w:rPr>
          <w:rFonts w:asciiTheme="majorHAnsi" w:hAnsiTheme="majorHAnsi"/>
        </w:rPr>
        <w:t xml:space="preserve"> </w:t>
      </w:r>
      <w:r w:rsidR="00F36124" w:rsidRPr="00F36124">
        <w:rPr>
          <w:rFonts w:asciiTheme="majorHAnsi" w:hAnsiTheme="majorHAnsi"/>
        </w:rPr>
        <w:t xml:space="preserve">All assignments have due dates indicated on the course schedule. Due dates are in place to keep students on target for the semester and allow instructors the time to provide detailed, constructive feedback. Assignments not turned in on time will result in a 0 being recorded for that assignment. </w:t>
      </w:r>
    </w:p>
    <w:p w:rsidR="00F36124" w:rsidRPr="00F36124" w:rsidRDefault="00DE447F" w:rsidP="00F36124">
      <w:pPr>
        <w:rPr>
          <w:rFonts w:asciiTheme="majorHAnsi" w:hAnsiTheme="majorHAnsi"/>
        </w:rPr>
      </w:pPr>
      <w:r>
        <w:rPr>
          <w:rFonts w:asciiTheme="majorHAnsi" w:hAnsiTheme="majorHAnsi"/>
        </w:rPr>
        <w:t xml:space="preserve"> </w:t>
      </w:r>
      <w:r w:rsidR="00F36124" w:rsidRPr="00F36124">
        <w:rPr>
          <w:rFonts w:asciiTheme="majorHAnsi" w:hAnsiTheme="majorHAnsi"/>
        </w:rPr>
        <w:t>With that being said, the instructors understand students who are enrolled in the MSRS Program may be responsible for managing many employees and/or students as well as personal family matters. If students need any assistance regarding a deadline, they must contact the instructors at least two days before the due date to discuss the issue. “After the fact” stories are not accepted and will result in a grade of 0. Emergencies (death, severe illness, etc.) occur so students should contact the instructors as soon as possible to resolve any due date conflicts. Assignment extensions are decided on a case-by-case basis.</w:t>
      </w:r>
    </w:p>
    <w:p w:rsidR="00F36124" w:rsidRPr="00F36124" w:rsidRDefault="00F36124" w:rsidP="00F36124">
      <w:pPr>
        <w:rPr>
          <w:rFonts w:asciiTheme="majorHAnsi" w:hAnsiTheme="majorHAnsi"/>
          <w:b/>
          <w:sz w:val="28"/>
          <w:szCs w:val="28"/>
        </w:rPr>
      </w:pPr>
      <w:r w:rsidRPr="00F36124">
        <w:rPr>
          <w:rFonts w:asciiTheme="majorHAnsi" w:hAnsiTheme="majorHAnsi"/>
          <w:b/>
          <w:sz w:val="28"/>
          <w:szCs w:val="28"/>
        </w:rPr>
        <w:t>INCOMPLETE GRADES</w:t>
      </w:r>
    </w:p>
    <w:p w:rsidR="00F36124" w:rsidRPr="00FC3297" w:rsidRDefault="00F36124" w:rsidP="00F36124">
      <w:pPr>
        <w:rPr>
          <w:rFonts w:asciiTheme="majorHAnsi" w:hAnsiTheme="majorHAnsi"/>
        </w:rPr>
      </w:pPr>
      <w:r w:rsidRPr="00F36124">
        <w:rPr>
          <w:rFonts w:asciiTheme="majorHAnsi" w:hAnsiTheme="majorHAnsi"/>
        </w:rPr>
        <w:t>Incomplete grades are given only at the instructors’ discretion and must be requested by the student. If the instructors 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emergency or when there are extenuating circumstances. Refer to the Graduate Catalog for additional details about receiving a grade of incomplete in a course.</w:t>
      </w:r>
    </w:p>
    <w:p w:rsidR="00FC3297" w:rsidRPr="00F36124" w:rsidRDefault="00FC3297" w:rsidP="00FC3297">
      <w:pPr>
        <w:pStyle w:val="Heading1"/>
        <w:spacing w:before="0" w:line="240" w:lineRule="auto"/>
        <w:rPr>
          <w:rFonts w:eastAsia="Times New Roman"/>
          <w:b/>
          <w:color w:val="000000" w:themeColor="text1"/>
          <w:sz w:val="36"/>
          <w:szCs w:val="36"/>
        </w:rPr>
      </w:pPr>
      <w:r w:rsidRPr="00F36124">
        <w:rPr>
          <w:rFonts w:eastAsia="Times New Roman"/>
          <w:b/>
          <w:color w:val="000000" w:themeColor="text1"/>
        </w:rPr>
        <w:t>GRADING SCALE</w:t>
      </w:r>
    </w:p>
    <w:p w:rsidR="00FC3297" w:rsidRPr="00FC3297" w:rsidRDefault="00FC3297" w:rsidP="00FC3297">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A - 90-100</w:t>
      </w:r>
    </w:p>
    <w:p w:rsidR="00FC3297" w:rsidRPr="00FC3297" w:rsidRDefault="00FC3297" w:rsidP="00FC3297">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B - 80-89</w:t>
      </w:r>
    </w:p>
    <w:p w:rsidR="00FC3297" w:rsidRPr="00FC3297" w:rsidRDefault="00FC3297" w:rsidP="00FC3297">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C - 70-79</w:t>
      </w:r>
    </w:p>
    <w:p w:rsidR="00FC3297" w:rsidRPr="00FC3297" w:rsidRDefault="00FC3297" w:rsidP="00FC3297">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D - 60-69</w:t>
      </w:r>
    </w:p>
    <w:p w:rsidR="00FC3297" w:rsidRDefault="00FC3297" w:rsidP="00FC3297">
      <w:pPr>
        <w:spacing w:after="0" w:line="240" w:lineRule="auto"/>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F - 59 and below</w:t>
      </w:r>
    </w:p>
    <w:p w:rsidR="00F36124" w:rsidRPr="00FC3297" w:rsidRDefault="00F36124" w:rsidP="00FC3297">
      <w:pPr>
        <w:spacing w:after="0" w:line="240" w:lineRule="auto"/>
        <w:rPr>
          <w:rFonts w:asciiTheme="majorHAnsi" w:eastAsia="Times New Roman" w:hAnsiTheme="majorHAnsi" w:cs="Times New Roman"/>
          <w:color w:val="000000" w:themeColor="text1"/>
          <w:sz w:val="27"/>
          <w:szCs w:val="27"/>
        </w:rPr>
      </w:pPr>
    </w:p>
    <w:p w:rsidR="00FC3297" w:rsidRPr="00F36124" w:rsidRDefault="00DE447F" w:rsidP="00F36124">
      <w:pPr>
        <w:pStyle w:val="Heading1"/>
        <w:spacing w:before="0" w:line="240" w:lineRule="auto"/>
        <w:rPr>
          <w:rFonts w:eastAsia="Times New Roman"/>
          <w:b/>
          <w:color w:val="000000" w:themeColor="text1"/>
          <w:sz w:val="48"/>
          <w:szCs w:val="48"/>
        </w:rPr>
      </w:pPr>
      <w:r>
        <w:rPr>
          <w:rFonts w:eastAsia="Times New Roman"/>
          <w:b/>
          <w:color w:val="000000" w:themeColor="text1"/>
        </w:rPr>
        <w:t>ATTENDANCE</w:t>
      </w:r>
    </w:p>
    <w:p w:rsidR="00E11624" w:rsidRDefault="00FC3297" w:rsidP="00F36124">
      <w:pPr>
        <w:spacing w:after="0" w:line="240" w:lineRule="auto"/>
        <w:rPr>
          <w:rFonts w:asciiTheme="majorHAnsi" w:eastAsia="Times New Roman" w:hAnsiTheme="majorHAnsi" w:cs="Times New Roman"/>
          <w:color w:val="000000"/>
          <w:sz w:val="24"/>
          <w:szCs w:val="24"/>
        </w:rPr>
      </w:pPr>
      <w:r w:rsidRPr="00FC3297">
        <w:rPr>
          <w:rFonts w:asciiTheme="majorHAnsi" w:eastAsia="Times New Roman" w:hAnsiTheme="majorHAnsi" w:cs="Times New Roman"/>
          <w:color w:val="000000"/>
          <w:sz w:val="24"/>
          <w:szCs w:val="24"/>
        </w:rPr>
        <w:t>Without exception, students must attend and participate in both graduate weekend seminars to receive credit for this course.</w:t>
      </w:r>
    </w:p>
    <w:p w:rsidR="00FC3297" w:rsidRDefault="00FC3297" w:rsidP="00F36124">
      <w:pPr>
        <w:spacing w:after="0" w:line="240" w:lineRule="auto"/>
        <w:rPr>
          <w:rFonts w:asciiTheme="majorHAnsi" w:eastAsia="Times New Roman" w:hAnsiTheme="majorHAnsi" w:cs="Times New Roman"/>
          <w:color w:val="000000"/>
          <w:sz w:val="24"/>
          <w:szCs w:val="24"/>
        </w:rPr>
      </w:pPr>
      <w:r w:rsidRPr="00FC3297">
        <w:rPr>
          <w:rFonts w:asciiTheme="majorHAnsi" w:eastAsia="Times New Roman" w:hAnsiTheme="majorHAnsi" w:cs="Times New Roman"/>
          <w:color w:val="000000"/>
          <w:sz w:val="24"/>
          <w:szCs w:val="24"/>
        </w:rPr>
        <w:t> </w:t>
      </w:r>
    </w:p>
    <w:p w:rsidR="00DE447F" w:rsidRPr="00E11624" w:rsidRDefault="00DE447F" w:rsidP="00DE447F">
      <w:pPr>
        <w:pStyle w:val="Heading2"/>
        <w:rPr>
          <w:b/>
          <w:color w:val="000000" w:themeColor="text1"/>
        </w:rPr>
      </w:pPr>
      <w:r w:rsidRPr="00E11624">
        <w:rPr>
          <w:b/>
          <w:color w:val="000000" w:themeColor="text1"/>
        </w:rPr>
        <w:t>GRADUATE COMPETENCIES</w:t>
      </w:r>
    </w:p>
    <w:p w:rsidR="00DE447F" w:rsidRPr="00DE447F" w:rsidRDefault="00DE447F" w:rsidP="00DE447F">
      <w:pPr>
        <w:rPr>
          <w:rFonts w:asciiTheme="majorHAnsi" w:hAnsiTheme="majorHAnsi"/>
          <w:color w:val="000000" w:themeColor="text1"/>
        </w:rPr>
      </w:pPr>
      <w:r w:rsidRPr="00DE447F">
        <w:rPr>
          <w:rFonts w:asciiTheme="majorHAnsi" w:hAnsiTheme="majorHAnsi"/>
          <w:color w:val="000000" w:themeColor="text1"/>
        </w:rPr>
        <w:t>Graduates of the MSRS Program should be able to:</w:t>
      </w:r>
    </w:p>
    <w:p w:rsidR="00DE447F" w:rsidRPr="00DE447F" w:rsidRDefault="00DE447F" w:rsidP="00DE447F">
      <w:pPr>
        <w:pStyle w:val="ListParagraph"/>
        <w:numPr>
          <w:ilvl w:val="0"/>
          <w:numId w:val="8"/>
        </w:numPr>
        <w:spacing w:after="0" w:line="240" w:lineRule="auto"/>
        <w:rPr>
          <w:rFonts w:asciiTheme="majorHAnsi" w:hAnsiTheme="majorHAnsi"/>
          <w:color w:val="000000" w:themeColor="text1"/>
        </w:rPr>
      </w:pPr>
      <w:r w:rsidRPr="00DE447F">
        <w:rPr>
          <w:rFonts w:asciiTheme="majorHAnsi" w:hAnsiTheme="majorHAnsi"/>
          <w:color w:val="000000" w:themeColor="text1"/>
        </w:rPr>
        <w:t>Use knowledge of current and future trends and well-developed skills to lead a medical imaging department, teach in a radiologic sciences program, or perform advanced clinical procedures.</w:t>
      </w:r>
    </w:p>
    <w:p w:rsidR="00DE447F" w:rsidRPr="00DE447F" w:rsidRDefault="00DE447F" w:rsidP="00DE447F">
      <w:pPr>
        <w:pStyle w:val="ListParagraph"/>
        <w:numPr>
          <w:ilvl w:val="0"/>
          <w:numId w:val="8"/>
        </w:numPr>
        <w:spacing w:after="0" w:line="240" w:lineRule="auto"/>
        <w:rPr>
          <w:rFonts w:asciiTheme="majorHAnsi" w:hAnsiTheme="majorHAnsi"/>
          <w:color w:val="000000" w:themeColor="text1"/>
        </w:rPr>
      </w:pPr>
      <w:r w:rsidRPr="00DE447F">
        <w:rPr>
          <w:rFonts w:asciiTheme="majorHAnsi" w:hAnsiTheme="majorHAnsi"/>
          <w:color w:val="000000" w:themeColor="text1"/>
        </w:rPr>
        <w:t>Use critical thinking strategies and communication skills to develop an ethical and legal framework for the resolution of concerns and issues in radiologic administration, education, or advanced clinical practice.</w:t>
      </w:r>
    </w:p>
    <w:p w:rsidR="00DE447F" w:rsidRPr="00DE447F" w:rsidRDefault="00DE447F" w:rsidP="00DE447F">
      <w:pPr>
        <w:pStyle w:val="ListParagraph"/>
        <w:numPr>
          <w:ilvl w:val="0"/>
          <w:numId w:val="8"/>
        </w:numPr>
        <w:spacing w:after="0" w:line="240" w:lineRule="auto"/>
        <w:rPr>
          <w:rFonts w:asciiTheme="majorHAnsi" w:hAnsiTheme="majorHAnsi"/>
          <w:color w:val="000000" w:themeColor="text1"/>
        </w:rPr>
      </w:pPr>
      <w:r w:rsidRPr="00DE447F">
        <w:rPr>
          <w:rFonts w:asciiTheme="majorHAnsi" w:hAnsiTheme="majorHAnsi"/>
          <w:color w:val="000000" w:themeColor="text1"/>
        </w:rPr>
        <w:lastRenderedPageBreak/>
        <w:t>Demonstrate leadership skills and knowledge of the political process to effect change within administration, education, or advanced clinical practice settings.</w:t>
      </w:r>
    </w:p>
    <w:p w:rsidR="00DE447F" w:rsidRPr="00DE447F" w:rsidRDefault="00DE447F" w:rsidP="00DE447F">
      <w:pPr>
        <w:pStyle w:val="ListParagraph"/>
        <w:numPr>
          <w:ilvl w:val="0"/>
          <w:numId w:val="8"/>
        </w:numPr>
        <w:spacing w:after="0" w:line="240" w:lineRule="auto"/>
        <w:rPr>
          <w:rFonts w:asciiTheme="majorHAnsi" w:hAnsiTheme="majorHAnsi"/>
          <w:color w:val="000000" w:themeColor="text1"/>
        </w:rPr>
      </w:pPr>
      <w:r w:rsidRPr="00DE447F">
        <w:rPr>
          <w:rFonts w:asciiTheme="majorHAnsi" w:hAnsiTheme="majorHAnsi"/>
          <w:color w:val="000000" w:themeColor="text1"/>
        </w:rPr>
        <w:t>Evaluate, design, and conduct research studies for the improvement of radiologic science administration, education, or advanced clinical practice.</w:t>
      </w:r>
    </w:p>
    <w:p w:rsidR="00F36124" w:rsidRPr="00DE447F" w:rsidRDefault="00DE447F" w:rsidP="00F36124">
      <w:pPr>
        <w:pStyle w:val="ListParagraph"/>
        <w:numPr>
          <w:ilvl w:val="0"/>
          <w:numId w:val="9"/>
        </w:numPr>
        <w:spacing w:after="0" w:line="240" w:lineRule="auto"/>
        <w:rPr>
          <w:rFonts w:asciiTheme="majorHAnsi" w:hAnsiTheme="majorHAnsi"/>
          <w:color w:val="000000" w:themeColor="text1"/>
        </w:rPr>
      </w:pPr>
      <w:r w:rsidRPr="00DE447F">
        <w:rPr>
          <w:rFonts w:asciiTheme="majorHAnsi" w:hAnsiTheme="majorHAnsi"/>
          <w:color w:val="000000" w:themeColor="text1"/>
        </w:rPr>
        <w:t>Demonstrate a sound academic foundation to support lifelong learning and to prepare for future matriculation in post-master or doctoral programs.</w:t>
      </w:r>
    </w:p>
    <w:p w:rsidR="00DE447F" w:rsidRPr="00DE447F" w:rsidRDefault="00DE447F" w:rsidP="00E11624">
      <w:pPr>
        <w:pStyle w:val="ListParagraph"/>
        <w:spacing w:after="0" w:line="240" w:lineRule="auto"/>
        <w:rPr>
          <w:rFonts w:asciiTheme="majorHAnsi" w:hAnsiTheme="majorHAnsi"/>
          <w:color w:val="000000" w:themeColor="text1"/>
        </w:rPr>
      </w:pPr>
    </w:p>
    <w:p w:rsidR="00F36124" w:rsidRPr="008E56F6" w:rsidRDefault="00F36124" w:rsidP="00F36124">
      <w:pPr>
        <w:pStyle w:val="Heading2"/>
        <w:rPr>
          <w:b/>
          <w:color w:val="000000" w:themeColor="text1"/>
        </w:rPr>
      </w:pPr>
      <w:r w:rsidRPr="008E56F6">
        <w:rPr>
          <w:b/>
          <w:color w:val="000000" w:themeColor="text1"/>
        </w:rPr>
        <w:t>PROGRESSION POLICY</w:t>
      </w:r>
    </w:p>
    <w:p w:rsidR="00F36124" w:rsidRPr="00DE447F" w:rsidRDefault="00F36124" w:rsidP="00F36124">
      <w:pPr>
        <w:rPr>
          <w:rFonts w:asciiTheme="majorHAnsi" w:hAnsiTheme="majorHAnsi"/>
          <w:color w:val="000000" w:themeColor="text1"/>
        </w:rPr>
      </w:pPr>
      <w:r w:rsidRPr="00DE447F">
        <w:rPr>
          <w:rFonts w:asciiTheme="majorHAnsi" w:hAnsiTheme="majorHAnsi"/>
          <w:color w:val="000000" w:themeColor="text1"/>
        </w:rPr>
        <w:t xml:space="preserve"> Graduate students are expected to do uniformly high quality work on all MSRS coursework pursued (final course grades of A or B). Only grades of A or B are acceptable for graduate courses transferred from another university.  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rsidR="00F36124" w:rsidRPr="008E56F6" w:rsidRDefault="00F36124" w:rsidP="00F36124">
      <w:pPr>
        <w:pStyle w:val="Heading2"/>
        <w:rPr>
          <w:b/>
          <w:color w:val="000000" w:themeColor="text1"/>
        </w:rPr>
      </w:pPr>
      <w:r w:rsidRPr="008E56F6">
        <w:rPr>
          <w:b/>
          <w:color w:val="000000" w:themeColor="text1"/>
        </w:rPr>
        <w:t>ASSIGNMENTS</w:t>
      </w:r>
    </w:p>
    <w:p w:rsidR="008E56F6" w:rsidRPr="008E56F6" w:rsidRDefault="00F36124" w:rsidP="008E56F6">
      <w:pPr>
        <w:pStyle w:val="Heading3"/>
        <w:rPr>
          <w:b/>
          <w:color w:val="000000" w:themeColor="text1"/>
          <w:u w:val="single"/>
        </w:rPr>
      </w:pPr>
      <w:r w:rsidRPr="008E56F6">
        <w:rPr>
          <w:b/>
          <w:color w:val="000000" w:themeColor="text1"/>
          <w:u w:val="single"/>
        </w:rPr>
        <w:t>Curriculum Project</w:t>
      </w:r>
    </w:p>
    <w:p w:rsidR="00F36124" w:rsidRPr="00F36124" w:rsidRDefault="00F36124" w:rsidP="00F36124">
      <w:pPr>
        <w:rPr>
          <w:rFonts w:asciiTheme="majorHAnsi" w:hAnsiTheme="majorHAnsi"/>
          <w:bCs/>
          <w:iCs/>
          <w:color w:val="000000" w:themeColor="text1"/>
        </w:rPr>
      </w:pPr>
      <w:r>
        <w:rPr>
          <w:rFonts w:asciiTheme="majorHAnsi" w:hAnsiTheme="majorHAnsi"/>
          <w:color w:val="000000" w:themeColor="text1"/>
        </w:rPr>
        <w:t xml:space="preserve"> </w:t>
      </w:r>
      <w:r w:rsidRPr="00F36124">
        <w:rPr>
          <w:rFonts w:asciiTheme="majorHAnsi" w:hAnsiTheme="majorHAnsi"/>
          <w:bCs/>
          <w:iCs/>
          <w:color w:val="000000" w:themeColor="text1"/>
        </w:rPr>
        <w:t>Each student will develop and submit a curriculum project and course of instruction that focuses on a discipline in the imaging sciences such as diagnostic radiography, nuclear medicine, ultrasound, radiation therapy, magnetic resonance imaging, computed tomography, etc.</w:t>
      </w:r>
    </w:p>
    <w:p w:rsidR="00F36124" w:rsidRPr="00F36124" w:rsidRDefault="00F36124" w:rsidP="00F36124">
      <w:pPr>
        <w:rPr>
          <w:rFonts w:asciiTheme="majorHAnsi" w:hAnsiTheme="majorHAnsi"/>
          <w:bCs/>
          <w:iCs/>
          <w:color w:val="000000" w:themeColor="text1"/>
        </w:rPr>
      </w:pPr>
      <w:r w:rsidRPr="00F36124">
        <w:rPr>
          <w:rFonts w:asciiTheme="majorHAnsi" w:hAnsiTheme="majorHAnsi"/>
          <w:bCs/>
          <w:iCs/>
          <w:color w:val="000000" w:themeColor="text1"/>
        </w:rPr>
        <w:t>Students may focus on revision of a course/curriculum currently in place or develop a new curriculum. Special constraints or needs should be addressed such as geographic area, special student needs, educational prerequisites, etc. See specific project guidelines within D2L. Be certain to review the checklist while creating and before submitting the project.</w:t>
      </w:r>
    </w:p>
    <w:p w:rsidR="00F36124" w:rsidRPr="00F36124" w:rsidRDefault="00F36124" w:rsidP="00F36124">
      <w:pPr>
        <w:rPr>
          <w:rFonts w:asciiTheme="majorHAnsi" w:hAnsiTheme="majorHAnsi"/>
          <w:bCs/>
          <w:iCs/>
          <w:color w:val="000000" w:themeColor="text1"/>
        </w:rPr>
      </w:pPr>
      <w:r w:rsidRPr="00F36124">
        <w:rPr>
          <w:rFonts w:asciiTheme="majorHAnsi" w:hAnsiTheme="majorHAnsi"/>
          <w:bCs/>
          <w:iCs/>
          <w:color w:val="000000" w:themeColor="text1"/>
        </w:rPr>
        <w:t xml:space="preserve">All assignments must be submitted electronically to the appropriate </w:t>
      </w:r>
      <w:proofErr w:type="spellStart"/>
      <w:r w:rsidRPr="00F36124">
        <w:rPr>
          <w:rFonts w:asciiTheme="majorHAnsi" w:hAnsiTheme="majorHAnsi"/>
          <w:bCs/>
          <w:iCs/>
          <w:color w:val="000000" w:themeColor="text1"/>
        </w:rPr>
        <w:t>dropbox</w:t>
      </w:r>
      <w:proofErr w:type="spellEnd"/>
      <w:r w:rsidRPr="00F36124">
        <w:rPr>
          <w:rFonts w:asciiTheme="majorHAnsi" w:hAnsiTheme="majorHAnsi"/>
          <w:bCs/>
          <w:iCs/>
          <w:color w:val="000000" w:themeColor="text1"/>
        </w:rPr>
        <w:t xml:space="preserve"> by the due date indicated on the course schedule as a single document using the following guidelines:</w:t>
      </w:r>
    </w:p>
    <w:p w:rsidR="00F36124" w:rsidRPr="00F36124" w:rsidRDefault="00F36124" w:rsidP="00F36124">
      <w:pPr>
        <w:numPr>
          <w:ilvl w:val="0"/>
          <w:numId w:val="5"/>
        </w:numPr>
        <w:spacing w:after="0" w:line="240" w:lineRule="auto"/>
        <w:rPr>
          <w:rFonts w:asciiTheme="majorHAnsi" w:hAnsiTheme="majorHAnsi"/>
          <w:bCs/>
          <w:iCs/>
          <w:color w:val="000000" w:themeColor="text1"/>
        </w:rPr>
      </w:pPr>
      <w:r w:rsidRPr="00F36124">
        <w:rPr>
          <w:rFonts w:asciiTheme="majorHAnsi" w:hAnsiTheme="majorHAnsi"/>
          <w:bCs/>
          <w:iCs/>
          <w:color w:val="000000" w:themeColor="text1"/>
        </w:rPr>
        <w:t>Microsoft Word for PC (No Pages, Works, etc.)</w:t>
      </w:r>
    </w:p>
    <w:p w:rsidR="00F36124" w:rsidRPr="00F36124" w:rsidRDefault="00F36124" w:rsidP="00F36124">
      <w:pPr>
        <w:numPr>
          <w:ilvl w:val="0"/>
          <w:numId w:val="5"/>
        </w:numPr>
        <w:spacing w:after="0" w:line="240" w:lineRule="auto"/>
        <w:rPr>
          <w:rFonts w:asciiTheme="majorHAnsi" w:hAnsiTheme="majorHAnsi"/>
          <w:bCs/>
          <w:iCs/>
          <w:color w:val="000000" w:themeColor="text1"/>
        </w:rPr>
      </w:pPr>
      <w:r w:rsidRPr="00F36124">
        <w:rPr>
          <w:rFonts w:asciiTheme="majorHAnsi" w:hAnsiTheme="majorHAnsi"/>
          <w:bCs/>
          <w:iCs/>
          <w:color w:val="000000" w:themeColor="text1"/>
        </w:rPr>
        <w:t>Legible font (12 point)</w:t>
      </w:r>
    </w:p>
    <w:p w:rsidR="00F36124" w:rsidRDefault="00F36124" w:rsidP="00F36124">
      <w:pPr>
        <w:numPr>
          <w:ilvl w:val="0"/>
          <w:numId w:val="5"/>
        </w:numPr>
        <w:spacing w:after="0" w:line="240" w:lineRule="auto"/>
        <w:rPr>
          <w:rFonts w:asciiTheme="majorHAnsi" w:hAnsiTheme="majorHAnsi"/>
          <w:bCs/>
          <w:iCs/>
          <w:color w:val="000000" w:themeColor="text1"/>
        </w:rPr>
      </w:pPr>
      <w:r w:rsidRPr="00F36124">
        <w:rPr>
          <w:rFonts w:asciiTheme="majorHAnsi" w:hAnsiTheme="majorHAnsi"/>
          <w:bCs/>
          <w:iCs/>
          <w:color w:val="000000" w:themeColor="text1"/>
        </w:rPr>
        <w:t>APA title page and appropriate APA format</w:t>
      </w:r>
    </w:p>
    <w:p w:rsidR="00F36124" w:rsidRPr="00F36124" w:rsidRDefault="00F36124" w:rsidP="00F36124">
      <w:pPr>
        <w:spacing w:after="0" w:line="240" w:lineRule="auto"/>
        <w:ind w:left="825"/>
        <w:rPr>
          <w:rFonts w:asciiTheme="majorHAnsi" w:hAnsiTheme="majorHAnsi"/>
          <w:bCs/>
          <w:iCs/>
          <w:color w:val="000000" w:themeColor="text1"/>
        </w:rPr>
      </w:pPr>
    </w:p>
    <w:p w:rsidR="00F36124" w:rsidRPr="008E56F6" w:rsidRDefault="00F36124" w:rsidP="00DE447F">
      <w:pPr>
        <w:pStyle w:val="Heading3"/>
        <w:rPr>
          <w:b/>
          <w:color w:val="000000" w:themeColor="text1"/>
          <w:u w:val="single"/>
        </w:rPr>
      </w:pPr>
      <w:r w:rsidRPr="008E56F6">
        <w:rPr>
          <w:b/>
          <w:color w:val="000000" w:themeColor="text1"/>
          <w:u w:val="single"/>
        </w:rPr>
        <w:t>Oral Presentation</w:t>
      </w:r>
    </w:p>
    <w:p w:rsidR="00F36124" w:rsidRPr="00F36124" w:rsidRDefault="00F36124" w:rsidP="00F36124">
      <w:pPr>
        <w:rPr>
          <w:rFonts w:asciiTheme="majorHAnsi" w:hAnsiTheme="majorHAnsi"/>
          <w:color w:val="000000" w:themeColor="text1"/>
        </w:rPr>
      </w:pPr>
      <w:r w:rsidRPr="00F36124">
        <w:rPr>
          <w:rFonts w:asciiTheme="majorHAnsi" w:hAnsiTheme="majorHAnsi"/>
          <w:color w:val="000000" w:themeColor="text1"/>
        </w:rPr>
        <w:t>Students will present information on assigned topics during the second weekend of class. Students will construct supplemental materials such as presentation handouts including a Word document reference list (if needed). Presentations may be created using PowerPoint, Prezi, or some other type of presentation software. The presentations must include interactive, participatory exercises</w:t>
      </w:r>
      <w:r w:rsidRPr="00F36124">
        <w:rPr>
          <w:rFonts w:asciiTheme="majorHAnsi" w:hAnsiTheme="majorHAnsi"/>
          <w:b/>
          <w:color w:val="000000" w:themeColor="text1"/>
        </w:rPr>
        <w:t xml:space="preserve">. </w:t>
      </w:r>
      <w:r w:rsidRPr="00F36124">
        <w:rPr>
          <w:rFonts w:asciiTheme="majorHAnsi" w:hAnsiTheme="majorHAnsi"/>
          <w:color w:val="000000" w:themeColor="text1"/>
        </w:rPr>
        <w:t>Each presentation should be between 20-30 minutes, including your audience participation activity</w:t>
      </w:r>
      <w:r w:rsidRPr="00F36124">
        <w:rPr>
          <w:rFonts w:asciiTheme="majorHAnsi" w:hAnsiTheme="majorHAnsi"/>
          <w:b/>
          <w:color w:val="000000" w:themeColor="text1"/>
        </w:rPr>
        <w:t>.</w:t>
      </w:r>
      <w:r w:rsidRPr="00F36124">
        <w:rPr>
          <w:rFonts w:asciiTheme="majorHAnsi" w:hAnsiTheme="majorHAnsi"/>
          <w:color w:val="000000" w:themeColor="text1"/>
        </w:rPr>
        <w:t xml:space="preserve"> The following points will be included in the presentation evaluation:</w:t>
      </w:r>
    </w:p>
    <w:p w:rsidR="00F36124" w:rsidRPr="00F2461F" w:rsidRDefault="00F36124" w:rsidP="00F36124">
      <w:pPr>
        <w:numPr>
          <w:ilvl w:val="0"/>
          <w:numId w:val="6"/>
        </w:numPr>
        <w:spacing w:after="0" w:line="240" w:lineRule="auto"/>
        <w:rPr>
          <w:rFonts w:asciiTheme="majorHAnsi" w:hAnsiTheme="majorHAnsi"/>
          <w:color w:val="000000" w:themeColor="text1"/>
          <w:sz w:val="18"/>
          <w:szCs w:val="18"/>
        </w:rPr>
      </w:pPr>
      <w:r w:rsidRPr="00F2461F">
        <w:rPr>
          <w:rFonts w:asciiTheme="majorHAnsi" w:hAnsiTheme="majorHAnsi"/>
          <w:color w:val="000000" w:themeColor="text1"/>
          <w:sz w:val="18"/>
          <w:szCs w:val="18"/>
        </w:rPr>
        <w:t>Relevance, thoroughness, and accuracy of the topic</w:t>
      </w:r>
    </w:p>
    <w:p w:rsidR="00F36124" w:rsidRPr="00F2461F" w:rsidRDefault="00F36124" w:rsidP="00F36124">
      <w:pPr>
        <w:numPr>
          <w:ilvl w:val="0"/>
          <w:numId w:val="6"/>
        </w:numPr>
        <w:spacing w:after="0" w:line="240" w:lineRule="auto"/>
        <w:rPr>
          <w:rFonts w:asciiTheme="majorHAnsi" w:hAnsiTheme="majorHAnsi"/>
          <w:color w:val="000000" w:themeColor="text1"/>
          <w:sz w:val="18"/>
          <w:szCs w:val="18"/>
        </w:rPr>
      </w:pPr>
      <w:r w:rsidRPr="00F2461F">
        <w:rPr>
          <w:rFonts w:asciiTheme="majorHAnsi" w:hAnsiTheme="majorHAnsi"/>
          <w:color w:val="000000" w:themeColor="text1"/>
          <w:sz w:val="18"/>
          <w:szCs w:val="18"/>
        </w:rPr>
        <w:t>Correlation to established models or published curriculum development information</w:t>
      </w:r>
    </w:p>
    <w:p w:rsidR="00F36124" w:rsidRPr="00F2461F" w:rsidRDefault="00F36124" w:rsidP="00F36124">
      <w:pPr>
        <w:numPr>
          <w:ilvl w:val="0"/>
          <w:numId w:val="6"/>
        </w:numPr>
        <w:spacing w:after="0" w:line="240" w:lineRule="auto"/>
        <w:rPr>
          <w:rFonts w:asciiTheme="majorHAnsi" w:hAnsiTheme="majorHAnsi"/>
          <w:color w:val="000000" w:themeColor="text1"/>
          <w:sz w:val="18"/>
          <w:szCs w:val="18"/>
        </w:rPr>
      </w:pPr>
      <w:r w:rsidRPr="00F2461F">
        <w:rPr>
          <w:rFonts w:asciiTheme="majorHAnsi" w:hAnsiTheme="majorHAnsi"/>
          <w:color w:val="000000" w:themeColor="text1"/>
          <w:sz w:val="18"/>
          <w:szCs w:val="18"/>
        </w:rPr>
        <w:t>Presentation preparation and time management</w:t>
      </w:r>
    </w:p>
    <w:p w:rsidR="00F36124" w:rsidRPr="00F2461F" w:rsidRDefault="00F36124" w:rsidP="00F36124">
      <w:pPr>
        <w:numPr>
          <w:ilvl w:val="0"/>
          <w:numId w:val="6"/>
        </w:numPr>
        <w:spacing w:after="0" w:line="240" w:lineRule="auto"/>
        <w:rPr>
          <w:rFonts w:asciiTheme="majorHAnsi" w:hAnsiTheme="majorHAnsi"/>
          <w:color w:val="000000" w:themeColor="text1"/>
          <w:sz w:val="18"/>
          <w:szCs w:val="18"/>
        </w:rPr>
      </w:pPr>
      <w:r w:rsidRPr="00F2461F">
        <w:rPr>
          <w:rFonts w:asciiTheme="majorHAnsi" w:hAnsiTheme="majorHAnsi"/>
          <w:color w:val="000000" w:themeColor="text1"/>
          <w:sz w:val="18"/>
          <w:szCs w:val="18"/>
        </w:rPr>
        <w:t>Clarity, ability to hold audience attention, and make the point(s)</w:t>
      </w:r>
    </w:p>
    <w:p w:rsidR="00F36124" w:rsidRPr="00F2461F" w:rsidRDefault="00F36124" w:rsidP="00F36124">
      <w:pPr>
        <w:numPr>
          <w:ilvl w:val="0"/>
          <w:numId w:val="6"/>
        </w:numPr>
        <w:spacing w:after="0" w:line="240" w:lineRule="auto"/>
        <w:rPr>
          <w:rFonts w:asciiTheme="majorHAnsi" w:hAnsiTheme="majorHAnsi"/>
          <w:b/>
          <w:bCs/>
          <w:i/>
          <w:iCs/>
          <w:color w:val="000000" w:themeColor="text1"/>
          <w:sz w:val="18"/>
          <w:szCs w:val="18"/>
        </w:rPr>
      </w:pPr>
      <w:r w:rsidRPr="00F2461F">
        <w:rPr>
          <w:rFonts w:asciiTheme="majorHAnsi" w:hAnsiTheme="majorHAnsi"/>
          <w:color w:val="000000" w:themeColor="text1"/>
          <w:sz w:val="18"/>
          <w:szCs w:val="18"/>
        </w:rPr>
        <w:t>Respect for others</w:t>
      </w:r>
    </w:p>
    <w:p w:rsidR="00DE447F" w:rsidRPr="00F2461F" w:rsidRDefault="00F36124" w:rsidP="00F36124">
      <w:pPr>
        <w:numPr>
          <w:ilvl w:val="0"/>
          <w:numId w:val="6"/>
        </w:numPr>
        <w:spacing w:after="0" w:line="240" w:lineRule="auto"/>
        <w:rPr>
          <w:rFonts w:asciiTheme="majorHAnsi" w:hAnsiTheme="majorHAnsi"/>
          <w:b/>
          <w:bCs/>
          <w:i/>
          <w:iCs/>
          <w:color w:val="000000" w:themeColor="text1"/>
          <w:sz w:val="18"/>
          <w:szCs w:val="18"/>
        </w:rPr>
      </w:pPr>
      <w:r w:rsidRPr="00F2461F">
        <w:rPr>
          <w:rFonts w:asciiTheme="majorHAnsi" w:hAnsiTheme="majorHAnsi"/>
          <w:color w:val="000000" w:themeColor="text1"/>
          <w:sz w:val="18"/>
          <w:szCs w:val="18"/>
        </w:rPr>
        <w:t>Ability to communicate professionally</w:t>
      </w:r>
    </w:p>
    <w:p w:rsidR="00DE447F" w:rsidRPr="008E56F6" w:rsidRDefault="00F36124" w:rsidP="008E56F6">
      <w:pPr>
        <w:pStyle w:val="Heading3"/>
        <w:rPr>
          <w:b/>
          <w:color w:val="000000" w:themeColor="text1"/>
          <w:u w:val="single"/>
        </w:rPr>
      </w:pPr>
      <w:proofErr w:type="spellStart"/>
      <w:r w:rsidRPr="008E56F6">
        <w:rPr>
          <w:b/>
          <w:color w:val="000000" w:themeColor="text1"/>
          <w:u w:val="single"/>
        </w:rPr>
        <w:lastRenderedPageBreak/>
        <w:t>PechaKucha</w:t>
      </w:r>
      <w:proofErr w:type="spellEnd"/>
      <w:r w:rsidRPr="008E56F6">
        <w:rPr>
          <w:b/>
          <w:color w:val="000000" w:themeColor="text1"/>
          <w:u w:val="single"/>
        </w:rPr>
        <w:t xml:space="preserve"> Discussion Board</w:t>
      </w:r>
    </w:p>
    <w:p w:rsidR="00F36124" w:rsidRPr="00F36124" w:rsidRDefault="00F36124" w:rsidP="00F36124">
      <w:pPr>
        <w:pStyle w:val="NormalWeb"/>
        <w:spacing w:before="0" w:beforeAutospacing="0" w:after="0" w:afterAutospacing="0"/>
        <w:rPr>
          <w:rFonts w:asciiTheme="majorHAnsi" w:hAnsiTheme="majorHAnsi"/>
          <w:color w:val="000000" w:themeColor="text1"/>
          <w:sz w:val="24"/>
          <w:szCs w:val="24"/>
        </w:rPr>
      </w:pPr>
      <w:bookmarkStart w:id="1" w:name="OLE_LINK3"/>
      <w:bookmarkStart w:id="2" w:name="OLE_LINK4"/>
      <w:r w:rsidRPr="00F36124">
        <w:rPr>
          <w:rFonts w:asciiTheme="majorHAnsi" w:hAnsiTheme="majorHAnsi"/>
          <w:color w:val="000000" w:themeColor="text1"/>
        </w:rPr>
        <w:t xml:space="preserve">Students will create </w:t>
      </w:r>
      <w:bookmarkEnd w:id="1"/>
      <w:bookmarkEnd w:id="2"/>
      <w:r w:rsidRPr="00F36124">
        <w:rPr>
          <w:rFonts w:asciiTheme="majorHAnsi" w:hAnsiTheme="majorHAnsi"/>
          <w:color w:val="000000" w:themeColor="text1"/>
        </w:rPr>
        <w:t xml:space="preserve">a </w:t>
      </w:r>
      <w:proofErr w:type="spellStart"/>
      <w:r w:rsidRPr="00F36124">
        <w:rPr>
          <w:rFonts w:asciiTheme="majorHAnsi" w:hAnsiTheme="majorHAnsi"/>
          <w:color w:val="000000" w:themeColor="text1"/>
        </w:rPr>
        <w:t>PechaKucha</w:t>
      </w:r>
      <w:proofErr w:type="spellEnd"/>
      <w:r w:rsidRPr="00F36124">
        <w:rPr>
          <w:rFonts w:asciiTheme="majorHAnsi" w:hAnsiTheme="majorHAnsi"/>
          <w:color w:val="000000" w:themeColor="text1"/>
        </w:rPr>
        <w:t xml:space="preserve"> (PK) on a topic presented during the first weekend of class or on something presented in the textbooks. A PK is a short video presentation containing 20 slides that advance every 20 seconds. The video file will be </w:t>
      </w:r>
      <w:r w:rsidRPr="00F36124">
        <w:rPr>
          <w:rFonts w:asciiTheme="majorHAnsi" w:hAnsiTheme="majorHAnsi"/>
          <w:color w:val="000000" w:themeColor="text1"/>
          <w:sz w:val="24"/>
          <w:szCs w:val="24"/>
        </w:rPr>
        <w:t>embedded into the discussion board by the due date indicated on the course schedule. Students must respond to at least two classmates through questioning and/or adding information about the topic. The replies should be substantial posts that demonstrate graduate-level effort. Students must also answer all questions asked on their respective discussion board posts. All responses must be posted by the due date indicated on the course schedule. Be certain to review the grading rubric within D2L for this assignment.</w:t>
      </w:r>
    </w:p>
    <w:p w:rsidR="00F36124" w:rsidRPr="00F36124" w:rsidRDefault="00F36124" w:rsidP="00F36124">
      <w:pPr>
        <w:pStyle w:val="NormalWeb"/>
        <w:spacing w:before="0" w:beforeAutospacing="0" w:after="0" w:afterAutospacing="0"/>
        <w:rPr>
          <w:rFonts w:asciiTheme="majorHAnsi" w:hAnsiTheme="majorHAnsi"/>
          <w:color w:val="000000" w:themeColor="text1"/>
          <w:sz w:val="24"/>
          <w:szCs w:val="24"/>
        </w:rPr>
      </w:pPr>
      <w:r w:rsidRPr="00F36124">
        <w:rPr>
          <w:rFonts w:asciiTheme="majorHAnsi" w:hAnsiTheme="majorHAnsi"/>
          <w:color w:val="000000" w:themeColor="text1"/>
          <w:sz w:val="24"/>
          <w:szCs w:val="24"/>
        </w:rPr>
        <w:t>Each slide should be displayed for 20 seconds, with audio to match. Keep text to a minimum, as the PK is about the presentation and the presenter, not the slides. A minimum of 20 slides is required. Creating a PK will be demonstrated during the first weekend seminar.</w:t>
      </w:r>
    </w:p>
    <w:p w:rsidR="00DE447F" w:rsidRDefault="00DE447F" w:rsidP="00F36124">
      <w:pPr>
        <w:pStyle w:val="NormalWeb"/>
        <w:spacing w:before="0" w:beforeAutospacing="0" w:after="0" w:afterAutospacing="0"/>
        <w:rPr>
          <w:rFonts w:asciiTheme="majorHAnsi" w:hAnsiTheme="majorHAnsi"/>
          <w:color w:val="000000" w:themeColor="text1"/>
          <w:sz w:val="24"/>
          <w:szCs w:val="24"/>
        </w:rPr>
      </w:pPr>
    </w:p>
    <w:p w:rsidR="00F36124" w:rsidRPr="00F36124" w:rsidRDefault="00F36124" w:rsidP="00F36124">
      <w:pPr>
        <w:pStyle w:val="NormalWeb"/>
        <w:spacing w:before="0" w:beforeAutospacing="0" w:after="0" w:afterAutospacing="0"/>
        <w:rPr>
          <w:rFonts w:asciiTheme="majorHAnsi" w:hAnsiTheme="majorHAnsi"/>
          <w:color w:val="000000" w:themeColor="text1"/>
          <w:sz w:val="24"/>
          <w:szCs w:val="24"/>
        </w:rPr>
      </w:pPr>
      <w:r w:rsidRPr="00F36124">
        <w:rPr>
          <w:rFonts w:asciiTheme="majorHAnsi" w:hAnsiTheme="majorHAnsi"/>
          <w:color w:val="000000" w:themeColor="text1"/>
          <w:sz w:val="24"/>
          <w:szCs w:val="24"/>
        </w:rPr>
        <w:t>Here are some links to help create the PK. Students can use the voiceover recorder identified below or use the built in audio feature on their computer (In PowerPoint, click on Insert –</w:t>
      </w:r>
      <w:r w:rsidR="00F2461F">
        <w:rPr>
          <w:rFonts w:asciiTheme="majorHAnsi" w:hAnsiTheme="majorHAnsi"/>
          <w:color w:val="000000" w:themeColor="text1"/>
          <w:sz w:val="24"/>
          <w:szCs w:val="24"/>
        </w:rPr>
        <w:t xml:space="preserve"> </w:t>
      </w:r>
      <w:r w:rsidRPr="00F36124">
        <w:rPr>
          <w:rFonts w:asciiTheme="majorHAnsi" w:hAnsiTheme="majorHAnsi"/>
          <w:color w:val="000000" w:themeColor="text1"/>
          <w:sz w:val="24"/>
          <w:szCs w:val="24"/>
        </w:rPr>
        <w:t xml:space="preserve"> Audio – Record Audio). Save the completed file as an MP4 and embed into the discussion board.</w:t>
      </w:r>
    </w:p>
    <w:p w:rsidR="00F36124" w:rsidRPr="00F36124" w:rsidRDefault="00F36124" w:rsidP="00F36124">
      <w:pPr>
        <w:pStyle w:val="NormalWeb"/>
        <w:spacing w:before="0" w:beforeAutospacing="0" w:after="0" w:afterAutospacing="0"/>
        <w:rPr>
          <w:rFonts w:asciiTheme="majorHAnsi" w:hAnsiTheme="majorHAnsi"/>
          <w:color w:val="000000" w:themeColor="text1"/>
          <w:sz w:val="24"/>
          <w:szCs w:val="24"/>
        </w:rPr>
      </w:pPr>
    </w:p>
    <w:p w:rsidR="00F36124" w:rsidRPr="00F36124" w:rsidRDefault="00F014CA" w:rsidP="00F36124">
      <w:pPr>
        <w:pStyle w:val="NormalWeb"/>
        <w:spacing w:before="0" w:beforeAutospacing="0" w:after="0" w:afterAutospacing="0"/>
        <w:rPr>
          <w:rFonts w:asciiTheme="majorHAnsi" w:hAnsiTheme="majorHAnsi"/>
          <w:color w:val="000000" w:themeColor="text1"/>
          <w:sz w:val="24"/>
        </w:rPr>
      </w:pPr>
      <w:hyperlink r:id="rId9" w:history="1">
        <w:r w:rsidR="00F2461F">
          <w:rPr>
            <w:rStyle w:val="Hyperlink"/>
            <w:rFonts w:asciiTheme="majorHAnsi" w:hAnsiTheme="majorHAnsi"/>
            <w:color w:val="000000" w:themeColor="text1"/>
            <w:sz w:val="24"/>
          </w:rPr>
          <w:t>MakingAPK</w:t>
        </w:r>
      </w:hyperlink>
    </w:p>
    <w:p w:rsidR="00F36124" w:rsidRPr="00F36124" w:rsidRDefault="00F014CA" w:rsidP="00F36124">
      <w:pPr>
        <w:pStyle w:val="NormalWeb"/>
        <w:spacing w:before="0" w:beforeAutospacing="0" w:after="0" w:afterAutospacing="0"/>
        <w:rPr>
          <w:rFonts w:asciiTheme="majorHAnsi" w:hAnsiTheme="majorHAnsi"/>
          <w:color w:val="000000" w:themeColor="text1"/>
          <w:sz w:val="24"/>
        </w:rPr>
      </w:pPr>
      <w:hyperlink r:id="rId10" w:history="1">
        <w:r w:rsidR="00F2461F">
          <w:rPr>
            <w:rStyle w:val="Hyperlink"/>
            <w:rFonts w:asciiTheme="majorHAnsi" w:hAnsiTheme="majorHAnsi"/>
            <w:color w:val="000000" w:themeColor="text1"/>
            <w:sz w:val="24"/>
          </w:rPr>
          <w:t>HowtoPK</w:t>
        </w:r>
      </w:hyperlink>
    </w:p>
    <w:p w:rsidR="00F36124" w:rsidRPr="00F36124" w:rsidRDefault="00F014CA" w:rsidP="00F36124">
      <w:pPr>
        <w:pStyle w:val="NormalWeb"/>
        <w:spacing w:before="0" w:beforeAutospacing="0" w:after="0" w:afterAutospacing="0"/>
        <w:rPr>
          <w:rFonts w:asciiTheme="majorHAnsi" w:hAnsiTheme="majorHAnsi"/>
          <w:color w:val="000000" w:themeColor="text1"/>
          <w:sz w:val="24"/>
        </w:rPr>
      </w:pPr>
      <w:hyperlink r:id="rId11" w:history="1">
        <w:r w:rsidR="00F2461F">
          <w:rPr>
            <w:rStyle w:val="Hyperlink"/>
            <w:rFonts w:asciiTheme="majorHAnsi" w:hAnsiTheme="majorHAnsi"/>
            <w:color w:val="000000" w:themeColor="text1"/>
            <w:sz w:val="24"/>
          </w:rPr>
          <w:t>PKCreation</w:t>
        </w:r>
      </w:hyperlink>
    </w:p>
    <w:p w:rsidR="00F36124" w:rsidRPr="00F36124" w:rsidRDefault="00F36124" w:rsidP="00F36124">
      <w:pPr>
        <w:pStyle w:val="NormalWeb"/>
        <w:spacing w:before="0" w:beforeAutospacing="0" w:after="0" w:afterAutospacing="0"/>
        <w:rPr>
          <w:rFonts w:asciiTheme="majorHAnsi" w:hAnsiTheme="majorHAnsi"/>
          <w:color w:val="000000" w:themeColor="text1"/>
          <w:sz w:val="24"/>
        </w:rPr>
      </w:pPr>
    </w:p>
    <w:p w:rsidR="00F36124" w:rsidRPr="00F36124" w:rsidRDefault="00F36124" w:rsidP="00F36124">
      <w:pPr>
        <w:pStyle w:val="NormalWeb"/>
        <w:spacing w:before="0" w:beforeAutospacing="0" w:after="0" w:afterAutospacing="0"/>
        <w:rPr>
          <w:rFonts w:asciiTheme="majorHAnsi" w:hAnsiTheme="majorHAnsi"/>
          <w:color w:val="000000" w:themeColor="text1"/>
          <w:sz w:val="24"/>
        </w:rPr>
      </w:pPr>
      <w:proofErr w:type="spellStart"/>
      <w:r w:rsidRPr="00F36124">
        <w:rPr>
          <w:rFonts w:asciiTheme="majorHAnsi" w:hAnsiTheme="majorHAnsi"/>
          <w:color w:val="000000" w:themeColor="text1"/>
          <w:sz w:val="24"/>
        </w:rPr>
        <w:t>Vocaroo</w:t>
      </w:r>
      <w:proofErr w:type="spellEnd"/>
      <w:r w:rsidRPr="00F36124">
        <w:rPr>
          <w:rFonts w:asciiTheme="majorHAnsi" w:hAnsiTheme="majorHAnsi"/>
          <w:color w:val="000000" w:themeColor="text1"/>
          <w:sz w:val="24"/>
        </w:rPr>
        <w:t xml:space="preserve"> voiceover recorder:</w:t>
      </w:r>
    </w:p>
    <w:p w:rsidR="00F36124" w:rsidRDefault="00F014CA" w:rsidP="00F36124">
      <w:pPr>
        <w:pStyle w:val="NormalWeb"/>
        <w:spacing w:before="0" w:beforeAutospacing="0" w:after="0" w:afterAutospacing="0"/>
        <w:rPr>
          <w:rStyle w:val="Hyperlink"/>
          <w:rFonts w:asciiTheme="majorHAnsi" w:hAnsiTheme="majorHAnsi"/>
          <w:color w:val="000000" w:themeColor="text1"/>
          <w:sz w:val="24"/>
        </w:rPr>
      </w:pPr>
      <w:hyperlink r:id="rId12" w:history="1">
        <w:r w:rsidR="00F2461F">
          <w:rPr>
            <w:rStyle w:val="Hyperlink"/>
            <w:rFonts w:asciiTheme="majorHAnsi" w:hAnsiTheme="majorHAnsi"/>
            <w:color w:val="000000" w:themeColor="text1"/>
            <w:sz w:val="24"/>
          </w:rPr>
          <w:t>Voiceovers</w:t>
        </w:r>
      </w:hyperlink>
    </w:p>
    <w:p w:rsidR="00DE447F" w:rsidRDefault="00DE447F" w:rsidP="00F36124">
      <w:pPr>
        <w:pStyle w:val="NormalWeb"/>
        <w:spacing w:before="0" w:beforeAutospacing="0" w:after="0" w:afterAutospacing="0"/>
        <w:rPr>
          <w:rStyle w:val="Hyperlink"/>
          <w:rFonts w:asciiTheme="majorHAnsi" w:hAnsiTheme="majorHAnsi"/>
          <w:color w:val="000000" w:themeColor="text1"/>
          <w:sz w:val="24"/>
        </w:rPr>
      </w:pPr>
    </w:p>
    <w:p w:rsidR="00DE447F" w:rsidRPr="008E56F6" w:rsidRDefault="00DE447F" w:rsidP="008E56F6">
      <w:pPr>
        <w:pStyle w:val="Heading3"/>
        <w:rPr>
          <w:b/>
          <w:color w:val="000000" w:themeColor="text1"/>
          <w:u w:val="single"/>
        </w:rPr>
      </w:pPr>
      <w:r w:rsidRPr="008E56F6">
        <w:rPr>
          <w:b/>
          <w:color w:val="000000" w:themeColor="text1"/>
          <w:u w:val="single"/>
        </w:rPr>
        <w:t>Class Participation</w:t>
      </w:r>
    </w:p>
    <w:p w:rsidR="00DE447F" w:rsidRPr="008E56F6" w:rsidRDefault="00DE447F" w:rsidP="00DE447F">
      <w:pPr>
        <w:pStyle w:val="NormalWeb"/>
        <w:spacing w:before="0" w:beforeAutospacing="0" w:after="0" w:afterAutospacing="0"/>
        <w:rPr>
          <w:rFonts w:asciiTheme="majorHAnsi" w:hAnsiTheme="majorHAnsi"/>
          <w:sz w:val="24"/>
          <w:szCs w:val="24"/>
        </w:rPr>
      </w:pPr>
      <w:r w:rsidRPr="008E56F6">
        <w:rPr>
          <w:rFonts w:asciiTheme="majorHAnsi" w:hAnsiTheme="majorHAnsi"/>
          <w:sz w:val="24"/>
          <w:szCs w:val="24"/>
        </w:rPr>
        <w:t>Being prompt for the weekend seminars, submitting the course assignments on time, paying attention during presentations, and completing classroom activities all affect the class participation grade. Each student should be prepared to fully participate in class discussions and activities. The instructors will evaluate the quality, relevancy, and consistency of each students’ class participation based on the following criteria:</w:t>
      </w:r>
    </w:p>
    <w:p w:rsidR="00DE447F" w:rsidRPr="008E56F6" w:rsidRDefault="00DE447F" w:rsidP="00DE447F">
      <w:pPr>
        <w:pStyle w:val="NormalWeb"/>
        <w:spacing w:before="0" w:beforeAutospacing="0" w:after="0" w:afterAutospacing="0"/>
        <w:rPr>
          <w:rFonts w:asciiTheme="majorHAnsi" w:hAnsiTheme="majorHAnsi"/>
          <w:sz w:val="24"/>
          <w:szCs w:val="24"/>
        </w:rPr>
      </w:pPr>
    </w:p>
    <w:p w:rsidR="00DE447F" w:rsidRPr="00E60830" w:rsidRDefault="00DE447F" w:rsidP="00DE447F">
      <w:pPr>
        <w:pStyle w:val="NormalWeb"/>
        <w:spacing w:before="0" w:beforeAutospacing="0" w:after="0" w:afterAutospacing="0"/>
        <w:rPr>
          <w:rFonts w:asciiTheme="majorHAnsi" w:hAnsiTheme="majorHAnsi"/>
          <w:b/>
          <w:i/>
          <w:sz w:val="24"/>
          <w:szCs w:val="24"/>
        </w:rPr>
      </w:pPr>
      <w:r w:rsidRPr="00E60830">
        <w:rPr>
          <w:rFonts w:asciiTheme="majorHAnsi" w:hAnsiTheme="majorHAnsi"/>
          <w:b/>
          <w:i/>
          <w:sz w:val="24"/>
          <w:szCs w:val="24"/>
        </w:rPr>
        <w:t>Quality and quantity of both verbal and nonverbal participation</w:t>
      </w:r>
    </w:p>
    <w:p w:rsidR="00DE447F" w:rsidRPr="00E60830" w:rsidRDefault="00DE447F" w:rsidP="00DE447F">
      <w:pPr>
        <w:pStyle w:val="NormalWeb"/>
        <w:spacing w:before="0" w:beforeAutospacing="0" w:after="0" w:afterAutospacing="0"/>
        <w:rPr>
          <w:rFonts w:asciiTheme="majorHAnsi" w:hAnsiTheme="majorHAnsi"/>
          <w:b/>
          <w:i/>
          <w:sz w:val="24"/>
          <w:szCs w:val="24"/>
        </w:rPr>
      </w:pPr>
      <w:r w:rsidRPr="00E60830">
        <w:rPr>
          <w:rFonts w:asciiTheme="majorHAnsi" w:hAnsiTheme="majorHAnsi"/>
          <w:b/>
          <w:i/>
          <w:sz w:val="24"/>
          <w:szCs w:val="24"/>
        </w:rPr>
        <w:t>Cognizance of group process and supportive behavior toward others</w:t>
      </w:r>
    </w:p>
    <w:p w:rsidR="00DE447F" w:rsidRPr="00E60830" w:rsidRDefault="00DE447F" w:rsidP="00DE447F">
      <w:pPr>
        <w:pStyle w:val="NormalWeb"/>
        <w:spacing w:before="0" w:beforeAutospacing="0" w:after="0" w:afterAutospacing="0"/>
        <w:rPr>
          <w:rFonts w:asciiTheme="majorHAnsi" w:hAnsiTheme="majorHAnsi"/>
          <w:b/>
          <w:i/>
          <w:sz w:val="24"/>
          <w:szCs w:val="24"/>
        </w:rPr>
      </w:pPr>
      <w:r w:rsidRPr="00E60830">
        <w:rPr>
          <w:rFonts w:asciiTheme="majorHAnsi" w:hAnsiTheme="majorHAnsi"/>
          <w:b/>
          <w:i/>
          <w:sz w:val="24"/>
          <w:szCs w:val="24"/>
        </w:rPr>
        <w:t xml:space="preserve">Demonstration of familiarity with the reading assignments </w:t>
      </w:r>
    </w:p>
    <w:p w:rsidR="00DE447F" w:rsidRPr="00E60830" w:rsidRDefault="00DE447F" w:rsidP="00DE447F">
      <w:pPr>
        <w:pStyle w:val="NormalWeb"/>
        <w:spacing w:before="0" w:beforeAutospacing="0" w:after="0" w:afterAutospacing="0"/>
        <w:rPr>
          <w:rFonts w:asciiTheme="majorHAnsi" w:hAnsiTheme="majorHAnsi"/>
          <w:b/>
          <w:i/>
          <w:color w:val="000000" w:themeColor="text1"/>
          <w:sz w:val="24"/>
          <w:szCs w:val="24"/>
        </w:rPr>
      </w:pPr>
      <w:r w:rsidRPr="00E60830">
        <w:rPr>
          <w:rFonts w:asciiTheme="majorHAnsi" w:hAnsiTheme="majorHAnsi"/>
          <w:b/>
          <w:i/>
          <w:sz w:val="24"/>
          <w:szCs w:val="24"/>
        </w:rPr>
        <w:t>Timeliness in attending class and submitting assignments</w:t>
      </w:r>
    </w:p>
    <w:p w:rsidR="00F36124" w:rsidRPr="00FC3297" w:rsidRDefault="00F36124" w:rsidP="00F36124">
      <w:pPr>
        <w:spacing w:after="0" w:line="240" w:lineRule="auto"/>
        <w:rPr>
          <w:rFonts w:asciiTheme="majorHAnsi" w:eastAsia="Times New Roman" w:hAnsiTheme="majorHAnsi" w:cs="Times New Roman"/>
          <w:color w:val="000000" w:themeColor="text1"/>
          <w:sz w:val="27"/>
          <w:szCs w:val="27"/>
        </w:rPr>
      </w:pPr>
    </w:p>
    <w:p w:rsidR="00F36124" w:rsidRPr="008444D3" w:rsidRDefault="00F36124" w:rsidP="00DE447F">
      <w:pPr>
        <w:pStyle w:val="Heading2"/>
        <w:rPr>
          <w:b/>
          <w:color w:val="000000" w:themeColor="text1"/>
        </w:rPr>
      </w:pPr>
      <w:r w:rsidRPr="008444D3">
        <w:rPr>
          <w:b/>
          <w:color w:val="000000" w:themeColor="text1"/>
        </w:rPr>
        <w:t>ACADEMIC DISHONESTY</w:t>
      </w:r>
    </w:p>
    <w:p w:rsidR="00F36124" w:rsidRPr="00DE447F" w:rsidRDefault="00F36124" w:rsidP="00F36124">
      <w:pPr>
        <w:rPr>
          <w:rFonts w:asciiTheme="majorHAnsi" w:hAnsiTheme="majorHAnsi"/>
          <w:color w:val="000000" w:themeColor="text1"/>
        </w:rPr>
      </w:pPr>
      <w:r w:rsidRPr="00DE447F">
        <w:rPr>
          <w:rFonts w:asciiTheme="majorHAnsi" w:hAnsiTheme="majorHAnsi"/>
          <w:color w:val="000000" w:themeColor="text1"/>
        </w:rPr>
        <w:t>This course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Students should consult the MSU Student Handbook for answers to any questions about the code of conduct.</w:t>
      </w:r>
    </w:p>
    <w:p w:rsidR="00F36124" w:rsidRPr="00DE447F" w:rsidRDefault="00F36124" w:rsidP="00F36124">
      <w:pPr>
        <w:rPr>
          <w:rFonts w:asciiTheme="majorHAnsi" w:hAnsiTheme="majorHAnsi"/>
          <w:color w:val="000000" w:themeColor="text1"/>
        </w:rPr>
      </w:pPr>
      <w:r w:rsidRPr="00DE447F">
        <w:rPr>
          <w:rFonts w:asciiTheme="majorHAnsi" w:hAnsiTheme="majorHAnsi"/>
          <w:color w:val="000000" w:themeColor="text1"/>
        </w:rPr>
        <w:lastRenderedPageBreak/>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rsidR="00F36124" w:rsidRPr="008E56F6" w:rsidRDefault="00F36124" w:rsidP="00DE447F">
      <w:pPr>
        <w:pStyle w:val="Heading3"/>
        <w:rPr>
          <w:b/>
          <w:color w:val="000000" w:themeColor="text1"/>
          <w:sz w:val="28"/>
          <w:szCs w:val="28"/>
        </w:rPr>
      </w:pPr>
      <w:r w:rsidRPr="008E56F6">
        <w:rPr>
          <w:b/>
          <w:color w:val="000000" w:themeColor="text1"/>
          <w:sz w:val="28"/>
          <w:szCs w:val="28"/>
        </w:rPr>
        <w:t>PLAGIARISM</w:t>
      </w:r>
    </w:p>
    <w:p w:rsidR="00F36124" w:rsidRPr="00DE447F" w:rsidRDefault="00F36124" w:rsidP="00F36124">
      <w:pPr>
        <w:rPr>
          <w:rFonts w:asciiTheme="majorHAnsi" w:hAnsiTheme="majorHAnsi"/>
          <w:color w:val="000000" w:themeColor="text1"/>
        </w:rPr>
      </w:pPr>
      <w:r w:rsidRPr="00DE447F">
        <w:rPr>
          <w:rFonts w:asciiTheme="majorHAnsi" w:hAnsiTheme="majorHAnsi"/>
          <w:color w:val="000000" w:themeColor="text1"/>
          <w:u w:val="single"/>
        </w:rPr>
        <w:t>Plagiarism is not tolerated in this course whether intentional or not</w:t>
      </w:r>
      <w:r w:rsidRPr="00DE447F">
        <w:rPr>
          <w:rFonts w:asciiTheme="majorHAnsi" w:hAnsiTheme="majorHAnsi"/>
          <w:color w:val="000000" w:themeColor="text1"/>
        </w:rPr>
        <w:t xml:space="preserve">. By enrolling in this course, the student expressly grants MSU a </w:t>
      </w:r>
      <w:r w:rsidRPr="00DE447F">
        <w:rPr>
          <w:rFonts w:asciiTheme="majorHAnsi" w:hAnsiTheme="majorHAnsi"/>
          <w:i/>
          <w:color w:val="000000" w:themeColor="text1"/>
        </w:rPr>
        <w:t>limited right</w:t>
      </w:r>
      <w:r w:rsidRPr="00DE447F">
        <w:rPr>
          <w:rFonts w:asciiTheme="majorHAnsi" w:hAnsiTheme="majorHAnsi"/>
          <w:color w:val="000000" w:themeColor="text1"/>
        </w:rPr>
        <w:t xml:space="preserve"> in all intellectual property created by the student for the purpose of this course. The </w:t>
      </w:r>
      <w:r w:rsidRPr="00DE447F">
        <w:rPr>
          <w:rFonts w:asciiTheme="majorHAnsi" w:hAnsiTheme="majorHAnsi"/>
          <w:i/>
          <w:color w:val="000000" w:themeColor="text1"/>
        </w:rPr>
        <w:t xml:space="preserve">limited right </w:t>
      </w:r>
      <w:r w:rsidRPr="00DE447F">
        <w:rPr>
          <w:rFonts w:asciiTheme="majorHAnsi" w:hAnsiTheme="majorHAnsi"/>
          <w:color w:val="000000" w:themeColor="text1"/>
        </w:rPr>
        <w:t>includes but not limited to the right to reproduce the students’ work product to verify originality and authenticity and for educational purposes.</w:t>
      </w:r>
    </w:p>
    <w:p w:rsidR="00F36124" w:rsidRPr="008E56F6" w:rsidRDefault="00F36124" w:rsidP="00DE447F">
      <w:pPr>
        <w:pStyle w:val="Heading2"/>
        <w:rPr>
          <w:b/>
          <w:color w:val="000000" w:themeColor="text1"/>
          <w:sz w:val="28"/>
          <w:szCs w:val="28"/>
        </w:rPr>
      </w:pPr>
      <w:r w:rsidRPr="008E56F6">
        <w:rPr>
          <w:b/>
          <w:color w:val="000000" w:themeColor="text1"/>
          <w:sz w:val="28"/>
          <w:szCs w:val="28"/>
        </w:rPr>
        <w:t>SPECIAL NEEDS</w:t>
      </w:r>
    </w:p>
    <w:p w:rsidR="00F36124" w:rsidRPr="00DE447F" w:rsidRDefault="00DE447F" w:rsidP="00DE447F">
      <w:pPr>
        <w:rPr>
          <w:rFonts w:asciiTheme="majorHAnsi" w:hAnsiTheme="majorHAnsi"/>
          <w:color w:val="000000" w:themeColor="text1"/>
        </w:rPr>
      </w:pPr>
      <w:r w:rsidRPr="00DE447F">
        <w:rPr>
          <w:rFonts w:asciiTheme="majorHAnsi" w:hAnsiTheme="majorHAnsi"/>
          <w:color w:val="000000" w:themeColor="text1"/>
        </w:rPr>
        <w:t xml:space="preserve"> </w:t>
      </w:r>
      <w:r w:rsidR="00F36124" w:rsidRPr="00DE447F">
        <w:rPr>
          <w:rFonts w:asciiTheme="majorHAnsi" w:hAnsiTheme="majorHAnsi"/>
          <w:color w:val="000000" w:themeColor="text1"/>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rsidR="00F36124" w:rsidRPr="008E56F6" w:rsidRDefault="00DE447F" w:rsidP="00E11624">
      <w:pPr>
        <w:spacing w:after="0" w:line="240" w:lineRule="auto"/>
        <w:rPr>
          <w:rFonts w:asciiTheme="majorHAnsi" w:hAnsiTheme="majorHAnsi"/>
          <w:b/>
          <w:color w:val="000000" w:themeColor="text1"/>
          <w:sz w:val="28"/>
          <w:szCs w:val="28"/>
        </w:rPr>
      </w:pPr>
      <w:r w:rsidRPr="008E56F6">
        <w:rPr>
          <w:rFonts w:asciiTheme="majorHAnsi" w:hAnsiTheme="majorHAnsi"/>
          <w:b/>
          <w:color w:val="000000" w:themeColor="text1"/>
          <w:sz w:val="28"/>
          <w:szCs w:val="28"/>
        </w:rPr>
        <w:t>CAMPUS CARRY</w:t>
      </w:r>
    </w:p>
    <w:p w:rsidR="00F36124" w:rsidRDefault="00F36124" w:rsidP="00E11624">
      <w:pPr>
        <w:spacing w:after="0" w:line="240" w:lineRule="auto"/>
        <w:rPr>
          <w:rFonts w:asciiTheme="majorHAnsi" w:hAnsiTheme="majorHAnsi"/>
          <w:color w:val="000000" w:themeColor="text1"/>
        </w:rPr>
      </w:pPr>
      <w:r w:rsidRPr="00DE447F">
        <w:rPr>
          <w:rFonts w:asciiTheme="majorHAnsi" w:hAnsiTheme="majorHAnsi"/>
          <w:color w:val="000000" w:themeColor="text1"/>
        </w:rPr>
        <w:t>Senate Bill 11 passed by the 84</w:t>
      </w:r>
      <w:r w:rsidRPr="00DE447F">
        <w:rPr>
          <w:rFonts w:asciiTheme="majorHAnsi" w:hAnsiTheme="majorHAnsi"/>
          <w:color w:val="000000" w:themeColor="text1"/>
          <w:vertAlign w:val="superscript"/>
        </w:rPr>
        <w:t>th</w:t>
      </w:r>
      <w:r w:rsidRPr="00DE447F">
        <w:rPr>
          <w:rFonts w:asciiTheme="majorHAnsi" w:hAnsiTheme="majorHAnsi"/>
          <w:color w:val="000000" w:themeColor="text1"/>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w:t>
      </w:r>
      <w:hyperlink r:id="rId13" w:history="1">
        <w:r w:rsidRPr="00DE447F">
          <w:rPr>
            <w:rStyle w:val="Hyperlink"/>
            <w:rFonts w:asciiTheme="majorHAnsi" w:hAnsiTheme="majorHAnsi"/>
            <w:color w:val="000000" w:themeColor="text1"/>
          </w:rPr>
          <w:t>CampusCarryMSUTX</w:t>
        </w:r>
      </w:hyperlink>
      <w:r w:rsidRPr="00DE447F">
        <w:rPr>
          <w:rFonts w:asciiTheme="majorHAnsi" w:hAnsiTheme="majorHAnsi"/>
          <w:color w:val="000000" w:themeColor="text1"/>
        </w:rPr>
        <w:t xml:space="preserve">. </w:t>
      </w:r>
    </w:p>
    <w:p w:rsidR="00E11624" w:rsidRPr="00DE447F" w:rsidRDefault="00E11624" w:rsidP="00E11624">
      <w:pPr>
        <w:spacing w:after="0" w:line="240" w:lineRule="auto"/>
        <w:rPr>
          <w:rFonts w:asciiTheme="majorHAnsi" w:hAnsiTheme="majorHAnsi"/>
          <w:color w:val="000000" w:themeColor="text1"/>
        </w:rPr>
      </w:pPr>
    </w:p>
    <w:p w:rsidR="00DE447F" w:rsidRPr="008E56F6" w:rsidRDefault="00F36124" w:rsidP="00E11624">
      <w:pPr>
        <w:spacing w:after="0" w:line="240" w:lineRule="auto"/>
        <w:rPr>
          <w:rFonts w:asciiTheme="majorHAnsi" w:hAnsiTheme="majorHAnsi"/>
          <w:b/>
          <w:color w:val="000000" w:themeColor="text1"/>
          <w:sz w:val="28"/>
          <w:szCs w:val="28"/>
        </w:rPr>
      </w:pPr>
      <w:r w:rsidRPr="008E56F6">
        <w:rPr>
          <w:rFonts w:asciiTheme="majorHAnsi" w:hAnsiTheme="majorHAnsi"/>
          <w:b/>
          <w:color w:val="000000" w:themeColor="text1"/>
          <w:sz w:val="28"/>
          <w:szCs w:val="28"/>
        </w:rPr>
        <w:t>ADMINISTRATIVE PROCESS</w:t>
      </w:r>
    </w:p>
    <w:p w:rsidR="00F36124" w:rsidRPr="00DE447F" w:rsidRDefault="00F36124" w:rsidP="00E11624">
      <w:pPr>
        <w:spacing w:after="0" w:line="240" w:lineRule="auto"/>
        <w:rPr>
          <w:rFonts w:asciiTheme="majorHAnsi" w:hAnsiTheme="majorHAnsi"/>
          <w:b/>
          <w:color w:val="000000" w:themeColor="text1"/>
        </w:rPr>
      </w:pPr>
      <w:r w:rsidRPr="00DE447F">
        <w:rPr>
          <w:rFonts w:asciiTheme="majorHAnsi" w:hAnsiTheme="majorHAnsi"/>
          <w:color w:val="000000" w:themeColor="text1"/>
        </w:rPr>
        <w:t>Unresolved issues related to this course should be first addressed between the student and the course instructors. If there is no resolution, students must follow this sequence:</w:t>
      </w:r>
    </w:p>
    <w:p w:rsidR="00F36124" w:rsidRPr="00DE447F" w:rsidRDefault="00F36124" w:rsidP="00DE447F">
      <w:pPr>
        <w:spacing w:after="0" w:line="240" w:lineRule="auto"/>
        <w:rPr>
          <w:rFonts w:asciiTheme="majorHAnsi" w:hAnsiTheme="majorHAnsi"/>
          <w:color w:val="000000" w:themeColor="text1"/>
        </w:rPr>
      </w:pPr>
      <w:r w:rsidRPr="00DE447F">
        <w:rPr>
          <w:rFonts w:asciiTheme="majorHAnsi" w:hAnsiTheme="majorHAnsi"/>
          <w:color w:val="000000" w:themeColor="text1"/>
        </w:rPr>
        <w:t>Department Chair – Mrs. Debra Wynne (940) 397.4608</w:t>
      </w:r>
      <w:r w:rsidRPr="00DE447F">
        <w:rPr>
          <w:rFonts w:asciiTheme="majorHAnsi" w:hAnsiTheme="majorHAnsi"/>
          <w:color w:val="000000" w:themeColor="text1"/>
          <w:vertAlign w:val="superscript"/>
        </w:rPr>
        <w:t>*</w:t>
      </w:r>
    </w:p>
    <w:p w:rsidR="00F36124" w:rsidRPr="00DE447F" w:rsidRDefault="00F36124" w:rsidP="00DE447F">
      <w:pPr>
        <w:spacing w:after="0" w:line="240" w:lineRule="auto"/>
        <w:rPr>
          <w:rFonts w:asciiTheme="majorHAnsi" w:hAnsiTheme="majorHAnsi"/>
          <w:color w:val="000000" w:themeColor="text1"/>
        </w:rPr>
      </w:pPr>
      <w:r w:rsidRPr="00DE447F">
        <w:rPr>
          <w:rFonts w:asciiTheme="majorHAnsi" w:hAnsiTheme="majorHAnsi"/>
          <w:color w:val="000000" w:themeColor="text1"/>
        </w:rPr>
        <w:t>College Dean – Dr. Jeff Killion (940) 397.4594</w:t>
      </w:r>
    </w:p>
    <w:p w:rsidR="00F36124" w:rsidRPr="00DE447F" w:rsidRDefault="00F36124" w:rsidP="00DE447F">
      <w:pPr>
        <w:spacing w:after="0" w:line="240" w:lineRule="auto"/>
        <w:rPr>
          <w:rFonts w:asciiTheme="majorHAnsi" w:hAnsiTheme="majorHAnsi"/>
          <w:color w:val="000000" w:themeColor="text1"/>
        </w:rPr>
      </w:pPr>
      <w:r w:rsidRPr="00DE447F">
        <w:rPr>
          <w:rFonts w:asciiTheme="majorHAnsi" w:hAnsiTheme="majorHAnsi"/>
          <w:color w:val="000000" w:themeColor="text1"/>
        </w:rPr>
        <w:t>Dean of Students – Mr. Matthew Park (940) 397.7500</w:t>
      </w:r>
    </w:p>
    <w:p w:rsidR="001338F1" w:rsidRPr="00DE447F" w:rsidRDefault="00DE447F" w:rsidP="00F2461F">
      <w:pPr>
        <w:spacing w:after="0" w:line="240" w:lineRule="auto"/>
        <w:rPr>
          <w:rFonts w:asciiTheme="majorHAnsi" w:hAnsiTheme="majorHAnsi"/>
          <w:color w:val="000000" w:themeColor="text1"/>
        </w:rPr>
      </w:pPr>
      <w:r w:rsidRPr="00DE447F">
        <w:rPr>
          <w:rFonts w:asciiTheme="majorHAnsi" w:hAnsiTheme="majorHAnsi"/>
          <w:color w:val="000000" w:themeColor="text1"/>
          <w:vertAlign w:val="superscript"/>
        </w:rPr>
        <w:t>*</w:t>
      </w:r>
      <w:r w:rsidRPr="00DE447F">
        <w:rPr>
          <w:rFonts w:asciiTheme="majorHAnsi" w:hAnsiTheme="majorHAnsi"/>
          <w:color w:val="000000" w:themeColor="text1"/>
        </w:rPr>
        <w:t>This is an interim position</w:t>
      </w:r>
    </w:p>
    <w:p w:rsidR="00F36124" w:rsidRPr="00DE447F" w:rsidRDefault="00F36124">
      <w:pPr>
        <w:rPr>
          <w:rFonts w:asciiTheme="majorHAnsi" w:hAnsiTheme="majorHAnsi"/>
          <w:color w:val="000000" w:themeColor="text1"/>
        </w:rPr>
      </w:pPr>
    </w:p>
    <w:sectPr w:rsidR="00F36124" w:rsidRPr="00DE447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CA" w:rsidRDefault="00F014CA" w:rsidP="00F014CA">
      <w:pPr>
        <w:spacing w:after="0" w:line="240" w:lineRule="auto"/>
      </w:pPr>
      <w:r>
        <w:separator/>
      </w:r>
    </w:p>
  </w:endnote>
  <w:endnote w:type="continuationSeparator" w:id="0">
    <w:p w:rsidR="00F014CA" w:rsidRDefault="00F014CA" w:rsidP="00F0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CA" w:rsidRDefault="00F014CA" w:rsidP="00F014CA">
      <w:pPr>
        <w:spacing w:after="0" w:line="240" w:lineRule="auto"/>
      </w:pPr>
      <w:r>
        <w:separator/>
      </w:r>
    </w:p>
  </w:footnote>
  <w:footnote w:type="continuationSeparator" w:id="0">
    <w:p w:rsidR="00F014CA" w:rsidRDefault="00F014CA" w:rsidP="00F0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CA" w:rsidRDefault="00F01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1DC"/>
    <w:multiLevelType w:val="hybridMultilevel"/>
    <w:tmpl w:val="F2320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47AA2"/>
    <w:multiLevelType w:val="multilevel"/>
    <w:tmpl w:val="E39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D0636"/>
    <w:multiLevelType w:val="multilevel"/>
    <w:tmpl w:val="E764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346F"/>
    <w:multiLevelType w:val="multilevel"/>
    <w:tmpl w:val="A02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4100D"/>
    <w:multiLevelType w:val="hybridMultilevel"/>
    <w:tmpl w:val="0502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C5E20"/>
    <w:multiLevelType w:val="hybridMultilevel"/>
    <w:tmpl w:val="889E806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35A1C6F"/>
    <w:multiLevelType w:val="hybridMultilevel"/>
    <w:tmpl w:val="1080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200FF0"/>
    <w:multiLevelType w:val="hybridMultilevel"/>
    <w:tmpl w:val="467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875F1"/>
    <w:multiLevelType w:val="hybridMultilevel"/>
    <w:tmpl w:val="BEAA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97"/>
    <w:rsid w:val="001338F1"/>
    <w:rsid w:val="008444D3"/>
    <w:rsid w:val="008E56F6"/>
    <w:rsid w:val="00DE447F"/>
    <w:rsid w:val="00E11624"/>
    <w:rsid w:val="00E60830"/>
    <w:rsid w:val="00F014CA"/>
    <w:rsid w:val="00F2461F"/>
    <w:rsid w:val="00F36124"/>
    <w:rsid w:val="00FC3278"/>
    <w:rsid w:val="00FC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1AA0D-B6B0-46A7-9186-FF42C4C5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3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32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2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32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329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C3297"/>
    <w:pPr>
      <w:ind w:left="720"/>
      <w:contextualSpacing/>
    </w:pPr>
  </w:style>
  <w:style w:type="character" w:styleId="Hyperlink">
    <w:name w:val="Hyperlink"/>
    <w:basedOn w:val="DefaultParagraphFont"/>
    <w:uiPriority w:val="99"/>
    <w:unhideWhenUsed/>
    <w:rsid w:val="00F36124"/>
    <w:rPr>
      <w:color w:val="0563C1" w:themeColor="hyperlink"/>
      <w:u w:val="single"/>
    </w:rPr>
  </w:style>
  <w:style w:type="paragraph" w:styleId="NormalWeb">
    <w:name w:val="Normal (Web)"/>
    <w:basedOn w:val="Normal"/>
    <w:uiPriority w:val="99"/>
    <w:unhideWhenUsed/>
    <w:rsid w:val="00F36124"/>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F36124"/>
    <w:rPr>
      <w:color w:val="954F72" w:themeColor="followedHyperlink"/>
      <w:u w:val="single"/>
    </w:rPr>
  </w:style>
  <w:style w:type="paragraph" w:styleId="Header">
    <w:name w:val="header"/>
    <w:basedOn w:val="Normal"/>
    <w:link w:val="HeaderChar"/>
    <w:uiPriority w:val="99"/>
    <w:unhideWhenUsed/>
    <w:rsid w:val="00DE447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DE447F"/>
    <w:rPr>
      <w:rFonts w:eastAsiaTheme="minorEastAsia"/>
      <w:sz w:val="24"/>
      <w:szCs w:val="24"/>
    </w:rPr>
  </w:style>
  <w:style w:type="paragraph" w:styleId="Footer">
    <w:name w:val="footer"/>
    <w:basedOn w:val="Normal"/>
    <w:link w:val="FooterChar"/>
    <w:uiPriority w:val="99"/>
    <w:unhideWhenUsed/>
    <w:rsid w:val="00F0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rus.whaley@msutexas.edu" TargetMode="External"/><Relationship Id="rId13" Type="http://schemas.openxmlformats.org/officeDocument/2006/relationships/hyperlink" Target="https://mwsu.edu/campus-carry/rules-policies" TargetMode="External"/><Relationship Id="rId3" Type="http://schemas.openxmlformats.org/officeDocument/2006/relationships/settings" Target="settings.xml"/><Relationship Id="rId7" Type="http://schemas.openxmlformats.org/officeDocument/2006/relationships/hyperlink" Target="mailto:lynette.watts@msutexas.edu" TargetMode="External"/><Relationship Id="rId12" Type="http://schemas.openxmlformats.org/officeDocument/2006/relationships/hyperlink" Target="http://vocar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9zxNTpNML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jJ2yepIaAtE" TargetMode="External"/><Relationship Id="rId4" Type="http://schemas.openxmlformats.org/officeDocument/2006/relationships/webSettings" Target="webSettings.xml"/><Relationship Id="rId9" Type="http://schemas.openxmlformats.org/officeDocument/2006/relationships/hyperlink" Target="https://www.youtube.com/watch?v=32WEzM3LFh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2019-01-08T15:23:00Z</dcterms:created>
  <dcterms:modified xsi:type="dcterms:W3CDTF">2019-01-08T16:05:00Z</dcterms:modified>
</cp:coreProperties>
</file>