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D0" w:rsidRDefault="001434D0" w:rsidP="00B0059E">
      <w:pPr>
        <w:pStyle w:val="Title"/>
        <w:ind w:left="0" w:right="0"/>
        <w:jc w:val="left"/>
      </w:pPr>
    </w:p>
    <w:p w:rsidR="00B06907" w:rsidRDefault="00CC77A2" w:rsidP="00B0059E">
      <w:pPr>
        <w:pStyle w:val="Title"/>
        <w:ind w:left="0" w:right="0"/>
        <w:jc w:val="left"/>
      </w:pPr>
      <w:r w:rsidRPr="000153FF">
        <w:rPr>
          <w:rFonts w:cs="Arial"/>
          <w:noProof/>
        </w:rPr>
        <w:drawing>
          <wp:inline distT="0" distB="0" distL="0" distR="0" wp14:anchorId="7DEEACEA" wp14:editId="486C9B4C">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rsidR="00B63E1B" w:rsidRDefault="00B63E1B" w:rsidP="00B0059E">
      <w:pPr>
        <w:pStyle w:val="Title"/>
        <w:ind w:left="0" w:right="0"/>
        <w:jc w:val="left"/>
      </w:pPr>
    </w:p>
    <w:p w:rsidR="00CC77A2" w:rsidRPr="002D162B" w:rsidRDefault="00336FAE" w:rsidP="002D162B">
      <w:pPr>
        <w:pStyle w:val="Heading1"/>
      </w:pPr>
      <w:r>
        <w:t xml:space="preserve">Nursing </w:t>
      </w:r>
      <w:r w:rsidR="00701ABD">
        <w:t>4</w:t>
      </w:r>
      <w:r w:rsidR="001D733C">
        <w:t>013</w:t>
      </w:r>
      <w:r>
        <w:t xml:space="preserve">: </w:t>
      </w:r>
      <w:r w:rsidR="001D733C">
        <w:t>Nursing Care of the Childbearing Family</w:t>
      </w:r>
    </w:p>
    <w:p w:rsidR="002D162B" w:rsidRPr="002D162B" w:rsidRDefault="002D162B" w:rsidP="00D44146">
      <w:pPr>
        <w:jc w:val="center"/>
      </w:pPr>
      <w:r w:rsidRPr="002D162B">
        <w:t xml:space="preserve">College </w:t>
      </w:r>
      <w:r w:rsidR="00336FAE">
        <w:t>Health Sciences and Human Services</w:t>
      </w:r>
    </w:p>
    <w:sdt>
      <w:sdtPr>
        <w:rPr>
          <w:b/>
        </w:rPr>
        <w:id w:val="-30736588"/>
        <w:placeholder>
          <w:docPart w:val="D4547C007AEA47538B1BBECC8D89AEA1"/>
        </w:placeholder>
      </w:sdtPr>
      <w:sdtEndPr>
        <w:rPr>
          <w:rStyle w:val="Heading2Char"/>
          <w:rFonts w:eastAsiaTheme="majorEastAsia" w:cstheme="majorBidi"/>
          <w:b w:val="0"/>
          <w:szCs w:val="26"/>
        </w:rPr>
      </w:sdtEndPr>
      <w:sdtContent>
        <w:p w:rsidR="00CC77A2" w:rsidRPr="00AF4D0E" w:rsidRDefault="00336FAE" w:rsidP="00D44146">
          <w:pPr>
            <w:jc w:val="center"/>
            <w:rPr>
              <w:rStyle w:val="Heading2Char"/>
              <w:b w:val="0"/>
            </w:rPr>
          </w:pPr>
          <w:r>
            <w:rPr>
              <w:rStyle w:val="Heading2Char"/>
              <w:b w:val="0"/>
            </w:rPr>
            <w:t>NURS 4013 Section x 01</w:t>
          </w:r>
        </w:p>
      </w:sdtContent>
    </w:sdt>
    <w:sdt>
      <w:sdtPr>
        <w:rPr>
          <w:b/>
        </w:rPr>
        <w:id w:val="-630634331"/>
        <w:placeholder>
          <w:docPart w:val="D4547C007AEA47538B1BBECC8D89AEA1"/>
        </w:placeholder>
      </w:sdtPr>
      <w:sdtEndPr>
        <w:rPr>
          <w:rStyle w:val="Heading2Char"/>
          <w:rFonts w:eastAsiaTheme="majorEastAsia" w:cstheme="majorBidi"/>
          <w:b w:val="0"/>
          <w:szCs w:val="26"/>
        </w:rPr>
      </w:sdtEndPr>
      <w:sdtContent>
        <w:p w:rsidR="00AC18EE" w:rsidRDefault="005E0517" w:rsidP="00D44146">
          <w:pPr>
            <w:jc w:val="center"/>
            <w:rPr>
              <w:rStyle w:val="Heading2Char"/>
              <w:b w:val="0"/>
            </w:rPr>
          </w:pPr>
          <w:r>
            <w:rPr>
              <w:rStyle w:val="Heading2Char"/>
              <w:b w:val="0"/>
            </w:rPr>
            <w:t>Fall</w:t>
          </w:r>
          <w:r w:rsidR="00FB206D">
            <w:rPr>
              <w:rStyle w:val="Heading2Char"/>
              <w:b w:val="0"/>
            </w:rPr>
            <w:t xml:space="preserve"> </w:t>
          </w:r>
          <w:r w:rsidR="000560D3">
            <w:rPr>
              <w:rStyle w:val="Heading2Char"/>
              <w:b w:val="0"/>
            </w:rPr>
            <w:t>2020</w:t>
          </w:r>
        </w:p>
        <w:p w:rsidR="00AC18EE" w:rsidRDefault="00190792" w:rsidP="00D44146">
          <w:pPr>
            <w:jc w:val="center"/>
            <w:rPr>
              <w:rStyle w:val="Heading2Char"/>
              <w:b w:val="0"/>
            </w:rPr>
          </w:pPr>
          <w:r>
            <w:rPr>
              <w:rStyle w:val="Heading2Char"/>
              <w:b w:val="0"/>
            </w:rPr>
            <w:t>CE101</w:t>
          </w:r>
        </w:p>
        <w:p w:rsidR="00AC18EE" w:rsidRDefault="00AC18EE" w:rsidP="00D44146">
          <w:pPr>
            <w:jc w:val="center"/>
            <w:rPr>
              <w:rStyle w:val="Heading2Char"/>
              <w:b w:val="0"/>
            </w:rPr>
          </w:pPr>
          <w:r>
            <w:rPr>
              <w:rStyle w:val="Heading2Char"/>
              <w:b w:val="0"/>
            </w:rPr>
            <w:t>MWF</w:t>
          </w:r>
        </w:p>
        <w:p w:rsidR="00864D6F" w:rsidRPr="00AF4D0E" w:rsidRDefault="00AC18EE" w:rsidP="00D44146">
          <w:pPr>
            <w:jc w:val="center"/>
            <w:rPr>
              <w:rStyle w:val="Heading2Char"/>
              <w:b w:val="0"/>
            </w:rPr>
          </w:pPr>
          <w:r>
            <w:rPr>
              <w:rStyle w:val="Heading2Char"/>
              <w:b w:val="0"/>
            </w:rPr>
            <w:t>3:00-4:50</w:t>
          </w:r>
        </w:p>
      </w:sdtContent>
    </w:sdt>
    <w:p w:rsidR="00CC77A2" w:rsidRDefault="00CC77A2" w:rsidP="00CC77A2">
      <w:pPr>
        <w:pStyle w:val="Heading2"/>
        <w:rPr>
          <w:rFonts w:cs="Arial"/>
          <w:b w:val="0"/>
          <w:color w:val="000000" w:themeColor="text1"/>
          <w:szCs w:val="24"/>
        </w:rPr>
      </w:pPr>
    </w:p>
    <w:p w:rsidR="00CC77A2" w:rsidRDefault="00CC77A2" w:rsidP="0091483D">
      <w:pPr>
        <w:pStyle w:val="Heading2"/>
        <w:rPr>
          <w:bCs/>
          <w:color w:val="000000" w:themeColor="text1"/>
        </w:rPr>
      </w:pPr>
      <w:r w:rsidRPr="0091483D">
        <w:rPr>
          <w:bCs/>
          <w:color w:val="000000" w:themeColor="text1"/>
        </w:rPr>
        <w:t>Contact Information</w:t>
      </w:r>
    </w:p>
    <w:p w:rsidR="00AE3AAE" w:rsidRPr="00AE3AAE" w:rsidRDefault="00AE3AAE" w:rsidP="00AE3AAE"/>
    <w:p w:rsidR="00CC77A2" w:rsidRPr="00AA634E" w:rsidRDefault="00CC77A2" w:rsidP="00B63E1B">
      <w:pPr>
        <w:ind w:left="720"/>
      </w:pPr>
      <w:r w:rsidRPr="00AF4D0E">
        <w:rPr>
          <w:rStyle w:val="Heading3Char"/>
        </w:rPr>
        <w:t>Instructor</w:t>
      </w:r>
      <w:r w:rsidRPr="00AA634E">
        <w:t>:</w:t>
      </w:r>
      <w:r w:rsidR="00AF4D0E">
        <w:t xml:space="preserve"> </w:t>
      </w:r>
      <w:sdt>
        <w:sdtPr>
          <w:id w:val="447824968"/>
          <w:placeholder>
            <w:docPart w:val="18A2409356D948EF83C3869AB8558649"/>
          </w:placeholder>
        </w:sdtPr>
        <w:sdtEndPr/>
        <w:sdtContent>
          <w:r w:rsidR="00AE3AAE">
            <w:t>Dr. Lauren Jansen RN, PhD</w:t>
          </w:r>
          <w:r w:rsidR="00423F3B">
            <w:t>; Betty Bowles RN, PhD</w:t>
          </w:r>
        </w:sdtContent>
      </w:sdt>
    </w:p>
    <w:p w:rsidR="00CC77A2" w:rsidRPr="00AA634E" w:rsidRDefault="00CC77A2" w:rsidP="00B63E1B">
      <w:pPr>
        <w:ind w:left="720"/>
      </w:pPr>
      <w:r w:rsidRPr="00AF4D0E">
        <w:rPr>
          <w:rStyle w:val="Heading3Char"/>
        </w:rPr>
        <w:t>Office</w:t>
      </w:r>
      <w:r w:rsidRPr="00AA634E">
        <w:t>:</w:t>
      </w:r>
      <w:r w:rsidR="00AF4D0E">
        <w:t xml:space="preserve"> </w:t>
      </w:r>
      <w:sdt>
        <w:sdtPr>
          <w:id w:val="-940220420"/>
          <w:placeholder>
            <w:docPart w:val="18A2409356D948EF83C3869AB8558649"/>
          </w:placeholder>
        </w:sdtPr>
        <w:sdtEndPr/>
        <w:sdtContent>
          <w:r w:rsidR="00AA634E">
            <w:t xml:space="preserve"> #</w:t>
          </w:r>
          <w:r w:rsidR="00CD46B7">
            <w:t>440Q</w:t>
          </w:r>
          <w:r w:rsidR="009C7A0B">
            <w:t xml:space="preserve"> </w:t>
          </w:r>
          <w:r w:rsidR="00CD46B7">
            <w:t xml:space="preserve">Centennial </w:t>
          </w:r>
          <w:r w:rsidR="009C7A0B">
            <w:t>Hall</w:t>
          </w:r>
          <w:r w:rsidR="00530063">
            <w:t xml:space="preserve"> </w:t>
          </w:r>
          <w:r w:rsidR="00701ABD">
            <w:t xml:space="preserve">Office: </w:t>
          </w:r>
          <w:r w:rsidR="00530063">
            <w:t>9403974547</w:t>
          </w:r>
          <w:r w:rsidR="00701ABD">
            <w:t xml:space="preserve"> cell: 9407826462</w:t>
          </w:r>
        </w:sdtContent>
      </w:sdt>
    </w:p>
    <w:p w:rsidR="00CC77A2" w:rsidRPr="00AA634E" w:rsidRDefault="00CC77A2" w:rsidP="00B63E1B">
      <w:pPr>
        <w:ind w:left="720"/>
      </w:pPr>
      <w:bookmarkStart w:id="0" w:name="OLE_LINK1"/>
      <w:r w:rsidRPr="00AF4D0E">
        <w:rPr>
          <w:rStyle w:val="Heading3Char"/>
        </w:rPr>
        <w:t>Office hours</w:t>
      </w:r>
      <w:r w:rsidRPr="00AA634E">
        <w:t>:</w:t>
      </w:r>
      <w:sdt>
        <w:sdtPr>
          <w:id w:val="-1890249736"/>
          <w:placeholder>
            <w:docPart w:val="18A2409356D948EF83C3869AB8558649"/>
          </w:placeholder>
        </w:sdtPr>
        <w:sdtEndPr/>
        <w:sdtContent>
          <w:r w:rsidR="00530063">
            <w:t xml:space="preserve"> M-F, 10-6</w:t>
          </w:r>
        </w:sdtContent>
      </w:sdt>
    </w:p>
    <w:bookmarkEnd w:id="0"/>
    <w:p w:rsidR="00CC77A2" w:rsidRDefault="00F702F2" w:rsidP="00701ABD">
      <w:pPr>
        <w:ind w:left="720"/>
      </w:pPr>
      <w:sdt>
        <w:sdtPr>
          <w:id w:val="1497613863"/>
          <w:placeholder>
            <w:docPart w:val="18A2409356D948EF83C3869AB8558649"/>
          </w:placeholder>
          <w:showingPlcHdr/>
        </w:sdtPr>
        <w:sdtEndPr/>
        <w:sdtContent>
          <w:r w:rsidR="000560D3" w:rsidRPr="00870814">
            <w:rPr>
              <w:rStyle w:val="PlaceholderText"/>
            </w:rPr>
            <w:t>Click here to enter text.</w:t>
          </w:r>
        </w:sdtContent>
      </w:sdt>
      <w:r w:rsidR="00CC77A2" w:rsidRPr="00AF4D0E">
        <w:rPr>
          <w:rStyle w:val="Heading3Char"/>
        </w:rPr>
        <w:t>E-mail</w:t>
      </w:r>
      <w:r w:rsidR="00CC77A2" w:rsidRPr="00AA634E">
        <w:t>:</w:t>
      </w:r>
      <w:r w:rsidR="00AF4D0E">
        <w:t xml:space="preserve"> </w:t>
      </w:r>
      <w:sdt>
        <w:sdtPr>
          <w:id w:val="-1737243568"/>
          <w:placeholder>
            <w:docPart w:val="18A2409356D948EF83C3869AB8558649"/>
          </w:placeholder>
        </w:sdtPr>
        <w:sdtEndPr/>
        <w:sdtContent>
          <w:r w:rsidR="00336FAE">
            <w:t>lauren.jansen@</w:t>
          </w:r>
          <w:r w:rsidR="00127945">
            <w:t>msutexas.edu</w:t>
          </w:r>
        </w:sdtContent>
      </w:sdt>
    </w:p>
    <w:p w:rsidR="00DC02AC" w:rsidRPr="00B8767D" w:rsidRDefault="00DC02AC" w:rsidP="00522E55">
      <w:pPr>
        <w:rPr>
          <w:b/>
          <w:bCs/>
          <w:u w:val="single"/>
        </w:rPr>
      </w:pPr>
    </w:p>
    <w:p w:rsidR="00C7727D" w:rsidRPr="002649D9" w:rsidRDefault="00C7727D" w:rsidP="0091483D">
      <w:pPr>
        <w:pStyle w:val="Heading2"/>
        <w:rPr>
          <w:b w:val="0"/>
        </w:rPr>
      </w:pPr>
      <w:r w:rsidRPr="002649D9">
        <w:t>Course Description</w:t>
      </w:r>
    </w:p>
    <w:p w:rsidR="00AE3AAE" w:rsidRPr="00AE3AAE" w:rsidRDefault="00AE3AAE" w:rsidP="00AE3AAE"/>
    <w:sdt>
      <w:sdtPr>
        <w:rPr>
          <w:highlight w:val="yellow"/>
        </w:rPr>
        <w:id w:val="-628397389"/>
        <w:placeholder>
          <w:docPart w:val="DefaultPlaceholder_1081868574"/>
        </w:placeholder>
      </w:sdtPr>
      <w:sdtEndPr>
        <w:rPr>
          <w:highlight w:val="none"/>
        </w:rPr>
      </w:sdtEndPr>
      <w:sdtContent>
        <w:p w:rsidR="00DB3620" w:rsidRDefault="00701ABD" w:rsidP="00DB3620">
          <w:pPr>
            <w:tabs>
              <w:tab w:val="left" w:pos="-2892"/>
              <w:tab w:val="left" w:pos="-2172"/>
              <w:tab w:val="left" w:pos="-1452"/>
              <w:tab w:val="left" w:pos="-732"/>
              <w:tab w:val="left" w:pos="-12"/>
              <w:tab w:val="left" w:pos="708"/>
              <w:tab w:val="left" w:pos="1428"/>
              <w:tab w:val="left" w:pos="2148"/>
              <w:tab w:val="right" w:pos="9360"/>
            </w:tabs>
          </w:pPr>
          <w:r>
            <w:t>This course applies</w:t>
          </w:r>
          <w:r w:rsidR="00AE3AAE" w:rsidRPr="00D16EDD">
            <w:t xml:space="preserve"> concepts used by the nurse to assist childbearing families achieve their maximum potential. A focus on patient/family education is integrated throughout the course. Lifestyle and cultural diversity within individual, families, and communities is emphasized. Reliable information drawn from a variety of sources including nursing research assists the student to develop an evidence-based practice. Reproductive processes and women’s health issues within the context of a variety of healthcare settings are explored through use of the nursing process, critical thinking and problem solving.</w:t>
          </w:r>
          <w:r w:rsidR="00DB3620">
            <w:tab/>
          </w:r>
        </w:p>
        <w:p w:rsidR="00D44146" w:rsidRDefault="00F702F2" w:rsidP="00DB3620">
          <w:pPr>
            <w:tabs>
              <w:tab w:val="left" w:pos="8124"/>
            </w:tabs>
          </w:pPr>
        </w:p>
      </w:sdtContent>
    </w:sdt>
    <w:p w:rsidR="008911D2" w:rsidRPr="008911D2" w:rsidRDefault="008911D2" w:rsidP="008911D2">
      <w:pPr>
        <w:rPr>
          <w:rFonts w:asciiTheme="minorHAnsi" w:eastAsiaTheme="minorEastAsia" w:hAnsiTheme="minorHAnsi" w:cstheme="minorHAnsi"/>
          <w:b/>
          <w:sz w:val="22"/>
          <w:szCs w:val="22"/>
        </w:rPr>
      </w:pPr>
      <w:r w:rsidRPr="008911D2">
        <w:rPr>
          <w:rFonts w:asciiTheme="minorHAnsi" w:eastAsiaTheme="minorEastAsia" w:hAnsiTheme="minorHAnsi" w:cstheme="minorHAnsi"/>
          <w:b/>
          <w:sz w:val="22"/>
          <w:szCs w:val="22"/>
        </w:rPr>
        <w:t>Course objectives:</w:t>
      </w:r>
      <w:r w:rsidRPr="008911D2">
        <w:rPr>
          <w:rFonts w:asciiTheme="minorHAnsi" w:eastAsiaTheme="minorEastAsia" w:hAnsiTheme="minorHAnsi" w:cstheme="minorHAnsi"/>
          <w:b/>
          <w:sz w:val="22"/>
          <w:szCs w:val="22"/>
        </w:rPr>
        <w:tab/>
      </w:r>
    </w:p>
    <w:p w:rsidR="008911D2" w:rsidRPr="008911D2" w:rsidRDefault="008911D2" w:rsidP="008911D2">
      <w:pPr>
        <w:rPr>
          <w:rFonts w:asciiTheme="minorHAnsi" w:eastAsiaTheme="minorEastAsia" w:hAnsiTheme="minorHAnsi" w:cstheme="minorHAnsi"/>
          <w:sz w:val="22"/>
          <w:szCs w:val="22"/>
        </w:rPr>
      </w:pPr>
    </w:p>
    <w:p w:rsidR="008911D2" w:rsidRPr="008911D2" w:rsidRDefault="008911D2" w:rsidP="008911D2">
      <w:pPr>
        <w:spacing w:after="200" w:line="276" w:lineRule="auto"/>
        <w:rPr>
          <w:rFonts w:asciiTheme="minorHAnsi" w:eastAsiaTheme="minorEastAsia" w:hAnsiTheme="minorHAnsi" w:cstheme="minorHAnsi"/>
          <w:sz w:val="22"/>
          <w:szCs w:val="22"/>
        </w:rPr>
      </w:pPr>
      <w:r w:rsidRPr="008911D2">
        <w:rPr>
          <w:rFonts w:asciiTheme="minorHAnsi" w:eastAsiaTheme="minorEastAsia" w:hAnsiTheme="minorHAnsi" w:cstheme="minorHAnsi"/>
          <w:b/>
          <w:sz w:val="22"/>
          <w:szCs w:val="22"/>
        </w:rPr>
        <w:t xml:space="preserve">AACN Essentials: </w:t>
      </w:r>
      <w:r w:rsidRPr="008911D2">
        <w:rPr>
          <w:rFonts w:asciiTheme="minorHAnsi" w:eastAsiaTheme="minorEastAsia" w:hAnsiTheme="minorHAnsi" w:cstheme="minorHAnsi"/>
          <w:sz w:val="22"/>
          <w:szCs w:val="22"/>
        </w:rPr>
        <w:t xml:space="preserve">For further information regarding the AACN Essentials identified for each course objective, refer to </w:t>
      </w:r>
      <w:hyperlink r:id="rId13" w:history="1">
        <w:r w:rsidRPr="008911D2">
          <w:rPr>
            <w:rFonts w:asciiTheme="minorHAnsi" w:eastAsiaTheme="minorEastAsia" w:hAnsiTheme="minorHAnsi" w:cstheme="minorHAnsi"/>
            <w:color w:val="0000FF" w:themeColor="hyperlink"/>
            <w:sz w:val="22"/>
            <w:szCs w:val="22"/>
            <w:u w:val="single"/>
          </w:rPr>
          <w:t>http://www.aacn.nche.edu/education-resources/baccessentials08.pdf</w:t>
        </w:r>
      </w:hyperlink>
    </w:p>
    <w:p w:rsidR="008911D2" w:rsidRPr="008911D2" w:rsidRDefault="008911D2" w:rsidP="008911D2">
      <w:pPr>
        <w:spacing w:after="200" w:line="276" w:lineRule="auto"/>
        <w:rPr>
          <w:rFonts w:asciiTheme="minorHAnsi" w:eastAsiaTheme="minorEastAsia" w:hAnsiTheme="minorHAnsi" w:cstheme="minorHAnsi"/>
          <w:sz w:val="22"/>
          <w:szCs w:val="22"/>
        </w:rPr>
      </w:pPr>
      <w:r w:rsidRPr="008911D2">
        <w:rPr>
          <w:rFonts w:asciiTheme="minorHAnsi" w:eastAsiaTheme="minorEastAsia" w:hAnsiTheme="minorHAnsi" w:cstheme="minorHAnsi"/>
          <w:b/>
          <w:sz w:val="22"/>
          <w:szCs w:val="22"/>
        </w:rPr>
        <w:t xml:space="preserve">DEC Competencies: </w:t>
      </w:r>
      <w:r w:rsidRPr="008911D2">
        <w:rPr>
          <w:rFonts w:asciiTheme="minorHAnsi" w:eastAsiaTheme="minorEastAsia" w:hAnsiTheme="minorHAnsi" w:cstheme="minorHAnsi"/>
          <w:sz w:val="22"/>
          <w:szCs w:val="22"/>
        </w:rPr>
        <w:t xml:space="preserve">In the DEC </w:t>
      </w:r>
      <w:proofErr w:type="spellStart"/>
      <w:r w:rsidRPr="008911D2">
        <w:rPr>
          <w:rFonts w:asciiTheme="minorHAnsi" w:eastAsiaTheme="minorEastAsia" w:hAnsiTheme="minorHAnsi" w:cstheme="minorHAnsi"/>
          <w:sz w:val="22"/>
          <w:szCs w:val="22"/>
        </w:rPr>
        <w:t>Competenices</w:t>
      </w:r>
      <w:proofErr w:type="spellEnd"/>
      <w:r w:rsidRPr="008911D2">
        <w:rPr>
          <w:rFonts w:asciiTheme="minorHAnsi" w:eastAsiaTheme="minorEastAsia" w:hAnsiTheme="minorHAnsi" w:cstheme="minorHAnsi"/>
          <w:sz w:val="22"/>
          <w:szCs w:val="22"/>
        </w:rPr>
        <w:t xml:space="preserve"> below the following designations apply: I: Provider of Patient Centered Care, ii: Coordinator of Care, III: Patient Safety Advocate and IV: Member of the Health Care Team. For </w:t>
      </w:r>
      <w:proofErr w:type="spellStart"/>
      <w:r w:rsidRPr="008911D2">
        <w:rPr>
          <w:rFonts w:asciiTheme="minorHAnsi" w:eastAsiaTheme="minorEastAsia" w:hAnsiTheme="minorHAnsi" w:cstheme="minorHAnsi"/>
          <w:sz w:val="22"/>
          <w:szCs w:val="22"/>
        </w:rPr>
        <w:t>furher</w:t>
      </w:r>
      <w:proofErr w:type="spellEnd"/>
      <w:r w:rsidRPr="008911D2">
        <w:rPr>
          <w:rFonts w:asciiTheme="minorHAnsi" w:eastAsiaTheme="minorEastAsia" w:hAnsiTheme="minorHAnsi" w:cstheme="minorHAnsi"/>
          <w:sz w:val="22"/>
          <w:szCs w:val="22"/>
        </w:rPr>
        <w:t xml:space="preserve"> information regarding the </w:t>
      </w:r>
      <w:proofErr w:type="spellStart"/>
      <w:r w:rsidRPr="008911D2">
        <w:rPr>
          <w:rFonts w:asciiTheme="minorHAnsi" w:eastAsiaTheme="minorEastAsia" w:hAnsiTheme="minorHAnsi" w:cstheme="minorHAnsi"/>
          <w:sz w:val="22"/>
          <w:szCs w:val="22"/>
        </w:rPr>
        <w:t>competenices</w:t>
      </w:r>
      <w:proofErr w:type="spellEnd"/>
      <w:r w:rsidRPr="008911D2">
        <w:rPr>
          <w:rFonts w:asciiTheme="minorHAnsi" w:eastAsiaTheme="minorEastAsia" w:hAnsiTheme="minorHAnsi" w:cstheme="minorHAnsi"/>
          <w:sz w:val="22"/>
          <w:szCs w:val="22"/>
        </w:rPr>
        <w:t xml:space="preserve"> </w:t>
      </w:r>
      <w:proofErr w:type="spellStart"/>
      <w:r w:rsidRPr="008911D2">
        <w:rPr>
          <w:rFonts w:asciiTheme="minorHAnsi" w:eastAsiaTheme="minorEastAsia" w:hAnsiTheme="minorHAnsi" w:cstheme="minorHAnsi"/>
          <w:sz w:val="22"/>
          <w:szCs w:val="22"/>
        </w:rPr>
        <w:t>indentified</w:t>
      </w:r>
      <w:proofErr w:type="spellEnd"/>
      <w:r w:rsidRPr="008911D2">
        <w:rPr>
          <w:rFonts w:asciiTheme="minorHAnsi" w:eastAsiaTheme="minorEastAsia" w:hAnsiTheme="minorHAnsi" w:cstheme="minorHAnsi"/>
          <w:sz w:val="22"/>
          <w:szCs w:val="22"/>
        </w:rPr>
        <w:t xml:space="preserve"> in each course, refer to </w:t>
      </w:r>
      <w:hyperlink r:id="rId14" w:history="1">
        <w:r w:rsidRPr="008911D2">
          <w:rPr>
            <w:rFonts w:asciiTheme="minorHAnsi" w:eastAsiaTheme="minorEastAsia" w:hAnsiTheme="minorHAnsi" w:cstheme="minorHAnsi"/>
            <w:color w:val="0000FF" w:themeColor="hyperlink"/>
            <w:sz w:val="22"/>
            <w:szCs w:val="22"/>
            <w:u w:val="single"/>
          </w:rPr>
          <w:t>http://www.bon.texas.gov/about/pdfs/delc-2010.pdf</w:t>
        </w:r>
      </w:hyperlink>
    </w:p>
    <w:p w:rsidR="008911D2" w:rsidRPr="008911D2" w:rsidRDefault="008911D2" w:rsidP="008911D2">
      <w:pPr>
        <w:ind w:left="720" w:hanging="720"/>
        <w:rPr>
          <w:rFonts w:asciiTheme="minorHAnsi" w:eastAsiaTheme="minorEastAsia" w:hAnsiTheme="minorHAnsi" w:cstheme="minorHAnsi"/>
          <w:sz w:val="22"/>
          <w:szCs w:val="22"/>
        </w:rPr>
      </w:pPr>
    </w:p>
    <w:p w:rsidR="008911D2" w:rsidRPr="008911D2" w:rsidRDefault="008911D2" w:rsidP="008911D2">
      <w:pPr>
        <w:ind w:left="720" w:hanging="720"/>
        <w:rPr>
          <w:rFonts w:asciiTheme="minorHAnsi" w:eastAsiaTheme="minorEastAsia" w:hAnsiTheme="minorHAnsi" w:cstheme="minorHAnsi"/>
          <w:sz w:val="22"/>
          <w:szCs w:val="22"/>
        </w:rPr>
      </w:pPr>
    </w:p>
    <w:p w:rsidR="008911D2" w:rsidRPr="008911D2" w:rsidRDefault="008911D2" w:rsidP="008911D2">
      <w:pPr>
        <w:ind w:left="720" w:hanging="720"/>
        <w:rPr>
          <w:rFonts w:asciiTheme="minorHAnsi" w:eastAsiaTheme="minorEastAsia" w:hAnsiTheme="minorHAnsi" w:cstheme="minorHAnsi"/>
          <w:sz w:val="22"/>
          <w:szCs w:val="22"/>
        </w:rPr>
      </w:pPr>
    </w:p>
    <w:p w:rsidR="008911D2" w:rsidRPr="008911D2" w:rsidRDefault="008911D2" w:rsidP="008911D2">
      <w:pPr>
        <w:ind w:left="720" w:hanging="720"/>
        <w:rPr>
          <w:rFonts w:asciiTheme="minorHAnsi" w:eastAsiaTheme="minorEastAsia"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59"/>
        <w:gridCol w:w="3050"/>
        <w:gridCol w:w="2664"/>
      </w:tblGrid>
      <w:tr w:rsidR="008911D2" w:rsidRPr="008911D2" w:rsidTr="00EF256F">
        <w:trPr>
          <w:jc w:val="center"/>
        </w:trPr>
        <w:tc>
          <w:tcPr>
            <w:tcW w:w="3959"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keepNext/>
              <w:jc w:val="center"/>
              <w:outlineLvl w:val="1"/>
              <w:rPr>
                <w:rFonts w:asciiTheme="minorHAnsi" w:hAnsiTheme="minorHAnsi" w:cstheme="minorHAnsi"/>
                <w:b/>
                <w:bCs/>
              </w:rPr>
            </w:pPr>
            <w:r w:rsidRPr="008911D2">
              <w:rPr>
                <w:rFonts w:asciiTheme="minorHAnsi" w:hAnsiTheme="minorHAnsi" w:cstheme="minorHAnsi"/>
                <w:b/>
                <w:bCs/>
              </w:rPr>
              <w:t>Objectives</w:t>
            </w:r>
          </w:p>
        </w:tc>
        <w:tc>
          <w:tcPr>
            <w:tcW w:w="3050"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spacing w:after="200" w:line="276" w:lineRule="auto"/>
              <w:jc w:val="center"/>
              <w:rPr>
                <w:rFonts w:asciiTheme="minorHAnsi" w:eastAsiaTheme="minorEastAsia" w:hAnsiTheme="minorHAnsi" w:cstheme="minorHAnsi"/>
                <w:b/>
                <w:bCs/>
                <w:sz w:val="22"/>
                <w:szCs w:val="22"/>
              </w:rPr>
            </w:pPr>
            <w:r w:rsidRPr="008911D2">
              <w:rPr>
                <w:rFonts w:asciiTheme="minorHAnsi" w:eastAsiaTheme="minorEastAsia" w:hAnsiTheme="minorHAnsi" w:cstheme="minorHAnsi"/>
                <w:b/>
                <w:bCs/>
                <w:sz w:val="22"/>
                <w:szCs w:val="22"/>
              </w:rPr>
              <w:t>AACN Essentials</w:t>
            </w:r>
          </w:p>
        </w:tc>
        <w:tc>
          <w:tcPr>
            <w:tcW w:w="2664"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spacing w:after="200" w:line="276" w:lineRule="auto"/>
              <w:jc w:val="center"/>
              <w:rPr>
                <w:rFonts w:asciiTheme="minorHAnsi" w:eastAsiaTheme="minorEastAsia" w:hAnsiTheme="minorHAnsi" w:cstheme="minorHAnsi"/>
                <w:b/>
                <w:bCs/>
                <w:sz w:val="22"/>
                <w:szCs w:val="22"/>
              </w:rPr>
            </w:pPr>
            <w:r w:rsidRPr="008911D2">
              <w:rPr>
                <w:rFonts w:asciiTheme="minorHAnsi" w:eastAsiaTheme="minorEastAsia" w:hAnsiTheme="minorHAnsi" w:cstheme="minorHAnsi"/>
                <w:b/>
                <w:bCs/>
                <w:sz w:val="22"/>
                <w:szCs w:val="22"/>
              </w:rPr>
              <w:t>DEC Competencies</w:t>
            </w:r>
          </w:p>
        </w:tc>
      </w:tr>
      <w:tr w:rsidR="008911D2" w:rsidRPr="008911D2" w:rsidTr="00EF256F">
        <w:trPr>
          <w:jc w:val="center"/>
        </w:trPr>
        <w:tc>
          <w:tcPr>
            <w:tcW w:w="3959"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rPr>
                <w:rFonts w:asciiTheme="minorHAnsi" w:eastAsiaTheme="minorEastAsia" w:hAnsiTheme="minorHAnsi" w:cstheme="minorHAnsi"/>
                <w:sz w:val="22"/>
                <w:szCs w:val="22"/>
              </w:rPr>
            </w:pPr>
            <w:r w:rsidRPr="008911D2">
              <w:rPr>
                <w:rFonts w:asciiTheme="minorHAnsi" w:eastAsiaTheme="minorEastAsia" w:hAnsiTheme="minorHAnsi" w:cstheme="minorHAnsi"/>
                <w:sz w:val="22"/>
                <w:szCs w:val="22"/>
              </w:rPr>
              <w:t>1. Explore selected nursing roles relevant to the care of child-bearing families.</w:t>
            </w:r>
          </w:p>
        </w:tc>
        <w:tc>
          <w:tcPr>
            <w:tcW w:w="3050"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spacing w:after="200" w:line="276" w:lineRule="auto"/>
              <w:rPr>
                <w:rFonts w:asciiTheme="minorHAnsi" w:eastAsiaTheme="minorEastAsia" w:hAnsiTheme="minorHAnsi" w:cstheme="minorHAnsi"/>
                <w:sz w:val="22"/>
                <w:szCs w:val="22"/>
              </w:rPr>
            </w:pPr>
            <w:r w:rsidRPr="008911D2">
              <w:rPr>
                <w:rFonts w:asciiTheme="minorHAnsi" w:eastAsiaTheme="minorEastAsia" w:hAnsiTheme="minorHAnsi" w:cstheme="minorHAnsi"/>
                <w:sz w:val="22"/>
                <w:szCs w:val="22"/>
              </w:rPr>
              <w:t>I</w:t>
            </w:r>
          </w:p>
        </w:tc>
        <w:tc>
          <w:tcPr>
            <w:tcW w:w="2664"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spacing w:after="200" w:line="276" w:lineRule="auto"/>
              <w:rPr>
                <w:rFonts w:asciiTheme="minorHAnsi" w:eastAsiaTheme="minorEastAsia" w:hAnsiTheme="minorHAnsi" w:cstheme="minorHAnsi"/>
                <w:sz w:val="22"/>
                <w:szCs w:val="22"/>
              </w:rPr>
            </w:pPr>
            <w:r w:rsidRPr="008911D2">
              <w:rPr>
                <w:rFonts w:asciiTheme="minorHAnsi" w:eastAsiaTheme="minorEastAsia" w:hAnsiTheme="minorHAnsi" w:cstheme="minorHAnsi"/>
                <w:color w:val="000000"/>
                <w:sz w:val="22"/>
                <w:szCs w:val="22"/>
              </w:rPr>
              <w:t>IC, IIIA</w:t>
            </w:r>
          </w:p>
        </w:tc>
      </w:tr>
      <w:tr w:rsidR="008911D2" w:rsidRPr="008911D2" w:rsidTr="00EF256F">
        <w:trPr>
          <w:jc w:val="center"/>
        </w:trPr>
        <w:tc>
          <w:tcPr>
            <w:tcW w:w="3959"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rPr>
                <w:rFonts w:asciiTheme="minorHAnsi" w:eastAsiaTheme="minorEastAsia" w:hAnsiTheme="minorHAnsi" w:cstheme="minorHAnsi"/>
                <w:sz w:val="22"/>
                <w:szCs w:val="22"/>
              </w:rPr>
            </w:pPr>
            <w:proofErr w:type="gramStart"/>
            <w:r w:rsidRPr="008911D2">
              <w:rPr>
                <w:rFonts w:asciiTheme="minorHAnsi" w:eastAsiaTheme="minorEastAsia" w:hAnsiTheme="minorHAnsi" w:cstheme="minorHAnsi"/>
                <w:sz w:val="22"/>
                <w:szCs w:val="22"/>
              </w:rPr>
              <w:t>2.Integrate</w:t>
            </w:r>
            <w:proofErr w:type="gramEnd"/>
            <w:r w:rsidRPr="008911D2">
              <w:rPr>
                <w:rFonts w:asciiTheme="minorHAnsi" w:eastAsiaTheme="minorEastAsia" w:hAnsiTheme="minorHAnsi" w:cstheme="minorHAnsi"/>
                <w:sz w:val="22"/>
                <w:szCs w:val="22"/>
              </w:rPr>
              <w:t xml:space="preserve"> patient and family education into the plan of care.</w:t>
            </w:r>
          </w:p>
        </w:tc>
        <w:tc>
          <w:tcPr>
            <w:tcW w:w="3050"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spacing w:after="200" w:line="276" w:lineRule="auto"/>
              <w:rPr>
                <w:rFonts w:asciiTheme="minorHAnsi" w:eastAsiaTheme="minorEastAsia" w:hAnsiTheme="minorHAnsi" w:cstheme="minorHAnsi"/>
                <w:sz w:val="22"/>
                <w:szCs w:val="22"/>
              </w:rPr>
            </w:pPr>
            <w:r w:rsidRPr="008911D2">
              <w:rPr>
                <w:rFonts w:asciiTheme="minorHAnsi" w:eastAsiaTheme="minorEastAsia" w:hAnsiTheme="minorHAnsi" w:cstheme="minorHAnsi"/>
                <w:sz w:val="22"/>
                <w:szCs w:val="22"/>
              </w:rPr>
              <w:t>II, VII</w:t>
            </w:r>
          </w:p>
        </w:tc>
        <w:tc>
          <w:tcPr>
            <w:tcW w:w="2664"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spacing w:after="200" w:line="276" w:lineRule="auto"/>
              <w:rPr>
                <w:rFonts w:asciiTheme="minorHAnsi" w:eastAsiaTheme="minorEastAsia" w:hAnsiTheme="minorHAnsi" w:cstheme="minorHAnsi"/>
                <w:sz w:val="22"/>
                <w:szCs w:val="22"/>
              </w:rPr>
            </w:pPr>
            <w:r w:rsidRPr="008911D2">
              <w:rPr>
                <w:rFonts w:asciiTheme="minorHAnsi" w:eastAsiaTheme="minorEastAsia" w:hAnsiTheme="minorHAnsi" w:cstheme="minorHAnsi"/>
                <w:color w:val="000000"/>
                <w:sz w:val="22"/>
                <w:szCs w:val="22"/>
              </w:rPr>
              <w:t>IB, IIC, IIG,</w:t>
            </w:r>
          </w:p>
        </w:tc>
      </w:tr>
      <w:tr w:rsidR="008911D2" w:rsidRPr="008911D2" w:rsidTr="00EF256F">
        <w:trPr>
          <w:jc w:val="center"/>
        </w:trPr>
        <w:tc>
          <w:tcPr>
            <w:tcW w:w="3959"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rPr>
                <w:rFonts w:asciiTheme="minorHAnsi" w:eastAsiaTheme="minorEastAsia" w:hAnsiTheme="minorHAnsi" w:cstheme="minorHAnsi"/>
                <w:sz w:val="22"/>
                <w:szCs w:val="22"/>
              </w:rPr>
            </w:pPr>
            <w:r w:rsidRPr="008911D2">
              <w:rPr>
                <w:rFonts w:asciiTheme="minorHAnsi" w:eastAsiaTheme="minorEastAsia" w:hAnsiTheme="minorHAnsi" w:cstheme="minorHAnsi"/>
                <w:sz w:val="22"/>
                <w:szCs w:val="22"/>
              </w:rPr>
              <w:t>3. Apply findings from current professional literature in planning nursing care for child-bearing families.</w:t>
            </w:r>
          </w:p>
        </w:tc>
        <w:tc>
          <w:tcPr>
            <w:tcW w:w="3050"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spacing w:after="200" w:line="276" w:lineRule="auto"/>
              <w:rPr>
                <w:rFonts w:asciiTheme="minorHAnsi" w:eastAsiaTheme="minorEastAsia" w:hAnsiTheme="minorHAnsi" w:cstheme="minorHAnsi"/>
                <w:sz w:val="22"/>
                <w:szCs w:val="22"/>
              </w:rPr>
            </w:pPr>
            <w:r w:rsidRPr="008911D2">
              <w:rPr>
                <w:rFonts w:asciiTheme="minorHAnsi" w:eastAsiaTheme="minorEastAsia" w:hAnsiTheme="minorHAnsi" w:cstheme="minorHAnsi"/>
                <w:sz w:val="22"/>
                <w:szCs w:val="22"/>
              </w:rPr>
              <w:t>I, III</w:t>
            </w:r>
          </w:p>
        </w:tc>
        <w:tc>
          <w:tcPr>
            <w:tcW w:w="2664"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rPr>
                <w:rFonts w:asciiTheme="minorHAnsi" w:eastAsiaTheme="minorEastAsia" w:hAnsiTheme="minorHAnsi" w:cstheme="minorHAnsi"/>
                <w:sz w:val="22"/>
                <w:szCs w:val="22"/>
              </w:rPr>
            </w:pPr>
            <w:r w:rsidRPr="008911D2">
              <w:rPr>
                <w:rFonts w:asciiTheme="minorHAnsi" w:eastAsiaTheme="minorEastAsia" w:hAnsiTheme="minorHAnsi" w:cstheme="minorHAnsi"/>
                <w:sz w:val="22"/>
                <w:szCs w:val="22"/>
              </w:rPr>
              <w:t>IA, ID, IIC, IID,IIF,  IVE,  IIG,</w:t>
            </w:r>
          </w:p>
          <w:p w:rsidR="008911D2" w:rsidRPr="008911D2" w:rsidRDefault="008911D2" w:rsidP="008911D2">
            <w:pPr>
              <w:rPr>
                <w:rFonts w:asciiTheme="minorHAnsi" w:eastAsiaTheme="minorEastAsia" w:hAnsiTheme="minorHAnsi" w:cstheme="minorHAnsi"/>
                <w:sz w:val="22"/>
                <w:szCs w:val="22"/>
              </w:rPr>
            </w:pPr>
            <w:r w:rsidRPr="008911D2">
              <w:rPr>
                <w:rFonts w:asciiTheme="minorHAnsi" w:eastAsiaTheme="minorEastAsia" w:hAnsiTheme="minorHAnsi" w:cstheme="minorHAnsi"/>
                <w:sz w:val="22"/>
                <w:szCs w:val="22"/>
              </w:rPr>
              <w:t>IIIA, IVE,</w:t>
            </w:r>
          </w:p>
        </w:tc>
      </w:tr>
      <w:tr w:rsidR="008911D2" w:rsidRPr="008911D2" w:rsidTr="00EF256F">
        <w:trPr>
          <w:jc w:val="center"/>
        </w:trPr>
        <w:tc>
          <w:tcPr>
            <w:tcW w:w="3959"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rPr>
                <w:rFonts w:asciiTheme="minorHAnsi" w:eastAsiaTheme="minorEastAsia" w:hAnsiTheme="minorHAnsi" w:cstheme="minorHAnsi"/>
                <w:sz w:val="22"/>
                <w:szCs w:val="22"/>
              </w:rPr>
            </w:pPr>
            <w:r w:rsidRPr="008911D2">
              <w:rPr>
                <w:rFonts w:asciiTheme="minorHAnsi" w:eastAsiaTheme="minorEastAsia" w:hAnsiTheme="minorHAnsi" w:cstheme="minorHAnsi"/>
                <w:sz w:val="22"/>
                <w:szCs w:val="22"/>
              </w:rPr>
              <w:t>4. Integrate understanding of variations in lifestyle and culture in planning health care to members of child-bearing families.</w:t>
            </w:r>
          </w:p>
        </w:tc>
        <w:tc>
          <w:tcPr>
            <w:tcW w:w="3050"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spacing w:after="200" w:line="276" w:lineRule="auto"/>
              <w:rPr>
                <w:rFonts w:asciiTheme="minorHAnsi" w:eastAsiaTheme="minorEastAsia" w:hAnsiTheme="minorHAnsi" w:cstheme="minorHAnsi"/>
                <w:sz w:val="22"/>
                <w:szCs w:val="22"/>
              </w:rPr>
            </w:pPr>
            <w:r w:rsidRPr="008911D2">
              <w:rPr>
                <w:rFonts w:asciiTheme="minorHAnsi" w:eastAsia="Calibri" w:hAnsiTheme="minorHAnsi" w:cstheme="minorHAnsi"/>
                <w:color w:val="000000"/>
                <w:sz w:val="22"/>
                <w:szCs w:val="22"/>
              </w:rPr>
              <w:t>I, II, IV, VII, VIII</w:t>
            </w:r>
          </w:p>
        </w:tc>
        <w:tc>
          <w:tcPr>
            <w:tcW w:w="2664"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spacing w:after="200" w:line="276" w:lineRule="auto"/>
              <w:rPr>
                <w:rFonts w:asciiTheme="minorHAnsi" w:eastAsiaTheme="minorEastAsia" w:hAnsiTheme="minorHAnsi" w:cstheme="minorHAnsi"/>
                <w:sz w:val="22"/>
                <w:szCs w:val="22"/>
              </w:rPr>
            </w:pPr>
            <w:r w:rsidRPr="008911D2">
              <w:rPr>
                <w:rFonts w:asciiTheme="minorHAnsi" w:eastAsiaTheme="minorEastAsia" w:hAnsiTheme="minorHAnsi" w:cstheme="minorHAnsi"/>
                <w:color w:val="000000"/>
                <w:sz w:val="22"/>
                <w:szCs w:val="22"/>
              </w:rPr>
              <w:t>IB, IIB, IIE, IIH, IVE</w:t>
            </w:r>
          </w:p>
        </w:tc>
      </w:tr>
      <w:tr w:rsidR="008911D2" w:rsidRPr="008911D2" w:rsidTr="00EF256F">
        <w:trPr>
          <w:jc w:val="center"/>
        </w:trPr>
        <w:tc>
          <w:tcPr>
            <w:tcW w:w="3959"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rPr>
                <w:rFonts w:asciiTheme="minorHAnsi" w:eastAsiaTheme="minorEastAsia" w:hAnsiTheme="minorHAnsi" w:cstheme="minorHAnsi"/>
                <w:sz w:val="22"/>
                <w:szCs w:val="22"/>
              </w:rPr>
            </w:pPr>
            <w:r w:rsidRPr="008911D2">
              <w:rPr>
                <w:rFonts w:asciiTheme="minorHAnsi" w:eastAsiaTheme="minorEastAsia" w:hAnsiTheme="minorHAnsi" w:cstheme="minorHAnsi"/>
                <w:sz w:val="22"/>
                <w:szCs w:val="22"/>
              </w:rPr>
              <w:t xml:space="preserve">5. Plan nursing care that assists </w:t>
            </w:r>
          </w:p>
          <w:p w:rsidR="008911D2" w:rsidRPr="008911D2" w:rsidRDefault="008911D2" w:rsidP="008911D2">
            <w:pPr>
              <w:rPr>
                <w:rFonts w:asciiTheme="minorHAnsi" w:eastAsiaTheme="minorEastAsia" w:hAnsiTheme="minorHAnsi" w:cstheme="minorHAnsi"/>
                <w:sz w:val="22"/>
                <w:szCs w:val="22"/>
              </w:rPr>
            </w:pPr>
            <w:proofErr w:type="gramStart"/>
            <w:r w:rsidRPr="008911D2">
              <w:rPr>
                <w:rFonts w:asciiTheme="minorHAnsi" w:eastAsiaTheme="minorEastAsia" w:hAnsiTheme="minorHAnsi" w:cstheme="minorHAnsi"/>
                <w:sz w:val="22"/>
                <w:szCs w:val="22"/>
              </w:rPr>
              <w:t>child-bearing</w:t>
            </w:r>
            <w:proofErr w:type="gramEnd"/>
            <w:r w:rsidRPr="008911D2">
              <w:rPr>
                <w:rFonts w:asciiTheme="minorHAnsi" w:eastAsiaTheme="minorEastAsia" w:hAnsiTheme="minorHAnsi" w:cstheme="minorHAnsi"/>
                <w:sz w:val="22"/>
                <w:szCs w:val="22"/>
              </w:rPr>
              <w:t xml:space="preserve"> families to achieve optimal health.</w:t>
            </w:r>
          </w:p>
        </w:tc>
        <w:tc>
          <w:tcPr>
            <w:tcW w:w="3050"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spacing w:after="200" w:line="276" w:lineRule="auto"/>
              <w:rPr>
                <w:rFonts w:asciiTheme="minorHAnsi" w:eastAsiaTheme="minorEastAsia" w:hAnsiTheme="minorHAnsi" w:cstheme="minorHAnsi"/>
                <w:sz w:val="22"/>
                <w:szCs w:val="22"/>
              </w:rPr>
            </w:pPr>
            <w:r w:rsidRPr="008911D2">
              <w:rPr>
                <w:rFonts w:asciiTheme="minorHAnsi" w:eastAsia="Calibri" w:hAnsiTheme="minorHAnsi" w:cstheme="minorHAnsi"/>
                <w:color w:val="000000"/>
                <w:sz w:val="22"/>
                <w:szCs w:val="22"/>
              </w:rPr>
              <w:t>II, IV, V, VI</w:t>
            </w:r>
          </w:p>
        </w:tc>
        <w:tc>
          <w:tcPr>
            <w:tcW w:w="2664"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tabs>
                <w:tab w:val="left" w:pos="-2892"/>
                <w:tab w:val="left" w:pos="-2172"/>
                <w:tab w:val="left" w:pos="-1452"/>
                <w:tab w:val="left" w:pos="-732"/>
                <w:tab w:val="left" w:pos="-12"/>
                <w:tab w:val="left" w:pos="70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spacing w:after="200" w:line="276" w:lineRule="auto"/>
              <w:rPr>
                <w:rFonts w:asciiTheme="minorHAnsi" w:eastAsiaTheme="minorEastAsia" w:hAnsiTheme="minorHAnsi" w:cstheme="minorHAnsi"/>
                <w:color w:val="000000"/>
                <w:sz w:val="22"/>
                <w:szCs w:val="22"/>
              </w:rPr>
            </w:pPr>
            <w:r w:rsidRPr="008911D2">
              <w:rPr>
                <w:rFonts w:asciiTheme="minorHAnsi" w:eastAsiaTheme="minorEastAsia" w:hAnsiTheme="minorHAnsi" w:cstheme="minorHAnsi"/>
                <w:color w:val="000000"/>
                <w:sz w:val="22"/>
                <w:szCs w:val="22"/>
              </w:rPr>
              <w:t>IA, IIA, IIC, IID, IIF, IIG, IIIB,</w:t>
            </w:r>
          </w:p>
          <w:p w:rsidR="008911D2" w:rsidRPr="008911D2" w:rsidRDefault="008911D2" w:rsidP="008911D2">
            <w:pPr>
              <w:spacing w:after="200" w:line="276" w:lineRule="auto"/>
              <w:rPr>
                <w:rFonts w:asciiTheme="minorHAnsi" w:eastAsiaTheme="minorEastAsia" w:hAnsiTheme="minorHAnsi" w:cstheme="minorHAnsi"/>
                <w:sz w:val="22"/>
                <w:szCs w:val="22"/>
              </w:rPr>
            </w:pPr>
            <w:r w:rsidRPr="008911D2">
              <w:rPr>
                <w:rFonts w:asciiTheme="minorHAnsi" w:eastAsiaTheme="minorEastAsia" w:hAnsiTheme="minorHAnsi" w:cstheme="minorHAnsi"/>
                <w:color w:val="000000"/>
                <w:sz w:val="22"/>
                <w:szCs w:val="22"/>
              </w:rPr>
              <w:t>IIIC, IIIE, IVA, IVC, IVD</w:t>
            </w:r>
          </w:p>
        </w:tc>
      </w:tr>
      <w:tr w:rsidR="008911D2" w:rsidRPr="008911D2" w:rsidTr="00EF256F">
        <w:trPr>
          <w:jc w:val="center"/>
        </w:trPr>
        <w:tc>
          <w:tcPr>
            <w:tcW w:w="3959"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rPr>
                <w:rFonts w:asciiTheme="minorHAnsi" w:eastAsiaTheme="minorEastAsia" w:hAnsiTheme="minorHAnsi" w:cstheme="minorHAnsi"/>
                <w:sz w:val="22"/>
                <w:szCs w:val="22"/>
              </w:rPr>
            </w:pPr>
            <w:r w:rsidRPr="008911D2">
              <w:rPr>
                <w:rFonts w:asciiTheme="minorHAnsi" w:eastAsiaTheme="minorEastAsia" w:hAnsiTheme="minorHAnsi" w:cstheme="minorHAnsi"/>
                <w:sz w:val="22"/>
                <w:szCs w:val="22"/>
              </w:rPr>
              <w:t>6. Practice critical thinking and problem-solving skill in planning care for child-bearing families.</w:t>
            </w:r>
            <w:r w:rsidRPr="008911D2">
              <w:rPr>
                <w:rFonts w:asciiTheme="minorHAnsi" w:eastAsiaTheme="minorEastAsia" w:hAnsiTheme="minorHAnsi" w:cstheme="minorHAnsi"/>
                <w:sz w:val="22"/>
                <w:szCs w:val="22"/>
              </w:rPr>
              <w:tab/>
            </w:r>
          </w:p>
        </w:tc>
        <w:tc>
          <w:tcPr>
            <w:tcW w:w="3050"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spacing w:after="200" w:line="276" w:lineRule="auto"/>
              <w:rPr>
                <w:rFonts w:asciiTheme="minorHAnsi" w:eastAsiaTheme="minorEastAsia" w:hAnsiTheme="minorHAnsi" w:cstheme="minorHAnsi"/>
                <w:sz w:val="22"/>
                <w:szCs w:val="22"/>
              </w:rPr>
            </w:pPr>
            <w:r w:rsidRPr="008911D2">
              <w:rPr>
                <w:rFonts w:asciiTheme="minorHAnsi" w:eastAsia="Calibri" w:hAnsiTheme="minorHAnsi" w:cstheme="minorHAnsi"/>
                <w:color w:val="000000"/>
                <w:sz w:val="22"/>
                <w:szCs w:val="22"/>
              </w:rPr>
              <w:t>IV, VI, VIII</w:t>
            </w:r>
          </w:p>
        </w:tc>
        <w:tc>
          <w:tcPr>
            <w:tcW w:w="2664" w:type="dxa"/>
            <w:tcBorders>
              <w:top w:val="single" w:sz="4" w:space="0" w:color="auto"/>
              <w:left w:val="single" w:sz="4" w:space="0" w:color="auto"/>
              <w:bottom w:val="single" w:sz="4" w:space="0" w:color="auto"/>
              <w:right w:val="single" w:sz="4" w:space="0" w:color="auto"/>
            </w:tcBorders>
          </w:tcPr>
          <w:p w:rsidR="008911D2" w:rsidRPr="008911D2" w:rsidRDefault="008911D2" w:rsidP="008911D2">
            <w:pPr>
              <w:spacing w:after="200" w:line="276" w:lineRule="auto"/>
              <w:rPr>
                <w:rFonts w:asciiTheme="minorHAnsi" w:eastAsiaTheme="minorEastAsia" w:hAnsiTheme="minorHAnsi" w:cstheme="minorHAnsi"/>
                <w:sz w:val="22"/>
                <w:szCs w:val="22"/>
              </w:rPr>
            </w:pPr>
            <w:r w:rsidRPr="008911D2">
              <w:rPr>
                <w:rFonts w:asciiTheme="minorHAnsi" w:eastAsiaTheme="minorEastAsia" w:hAnsiTheme="minorHAnsi" w:cstheme="minorHAnsi"/>
                <w:color w:val="000000"/>
                <w:sz w:val="22"/>
                <w:szCs w:val="22"/>
              </w:rPr>
              <w:t>ID, IIF, IIID, IIIE, IIIF</w:t>
            </w:r>
          </w:p>
        </w:tc>
      </w:tr>
    </w:tbl>
    <w:p w:rsidR="008911D2" w:rsidRDefault="008911D2"/>
    <w:p w:rsidR="008911D2" w:rsidRDefault="008911D2">
      <w:pPr>
        <w:rPr>
          <w:rFonts w:eastAsiaTheme="majorEastAsia" w:cstheme="majorBidi"/>
          <w:b/>
          <w:szCs w:val="26"/>
        </w:rPr>
      </w:pPr>
    </w:p>
    <w:p w:rsidR="00DB3620" w:rsidRDefault="00DB3620" w:rsidP="0091483D">
      <w:pPr>
        <w:pStyle w:val="Heading2"/>
      </w:pPr>
      <w:r>
        <w:t>Course Content</w:t>
      </w:r>
    </w:p>
    <w:p w:rsidR="00DB3620" w:rsidRDefault="00DB3620" w:rsidP="00DB3620">
      <w:pPr>
        <w:pStyle w:val="ListParagraph"/>
        <w:numPr>
          <w:ilvl w:val="0"/>
          <w:numId w:val="33"/>
        </w:numPr>
        <w:rPr>
          <w:rFonts w:ascii="Verdana" w:hAnsi="Verdana"/>
          <w:sz w:val="24"/>
          <w:szCs w:val="24"/>
        </w:rPr>
      </w:pPr>
      <w:r w:rsidRPr="00DB3620">
        <w:rPr>
          <w:rFonts w:ascii="Verdana" w:hAnsi="Verdana"/>
          <w:sz w:val="24"/>
          <w:szCs w:val="24"/>
        </w:rPr>
        <w:t>Health</w:t>
      </w:r>
      <w:r>
        <w:rPr>
          <w:rFonts w:ascii="Verdana" w:hAnsi="Verdana"/>
          <w:sz w:val="24"/>
          <w:szCs w:val="24"/>
        </w:rPr>
        <w:t xml:space="preserve"> promotion with childbearing families.</w:t>
      </w:r>
    </w:p>
    <w:p w:rsidR="00DB3620" w:rsidRDefault="00DB3620" w:rsidP="00DB3620">
      <w:pPr>
        <w:pStyle w:val="ListParagraph"/>
        <w:numPr>
          <w:ilvl w:val="0"/>
          <w:numId w:val="33"/>
        </w:numPr>
        <w:rPr>
          <w:rFonts w:ascii="Verdana" w:hAnsi="Verdana"/>
          <w:sz w:val="24"/>
          <w:szCs w:val="24"/>
        </w:rPr>
      </w:pPr>
      <w:r>
        <w:rPr>
          <w:rFonts w:ascii="Verdana" w:hAnsi="Verdana"/>
          <w:sz w:val="24"/>
          <w:szCs w:val="24"/>
        </w:rPr>
        <w:t>Nutrition with childbearing families.</w:t>
      </w:r>
    </w:p>
    <w:p w:rsidR="00DB3620" w:rsidRDefault="00DB3620" w:rsidP="00DB3620">
      <w:pPr>
        <w:pStyle w:val="ListParagraph"/>
        <w:numPr>
          <w:ilvl w:val="0"/>
          <w:numId w:val="33"/>
        </w:numPr>
        <w:rPr>
          <w:rFonts w:ascii="Verdana" w:hAnsi="Verdana"/>
          <w:sz w:val="24"/>
          <w:szCs w:val="24"/>
        </w:rPr>
      </w:pPr>
      <w:r>
        <w:rPr>
          <w:rFonts w:ascii="Verdana" w:hAnsi="Verdana"/>
          <w:sz w:val="24"/>
          <w:szCs w:val="24"/>
        </w:rPr>
        <w:t>Elimination and exchange with childbearing families.</w:t>
      </w:r>
    </w:p>
    <w:p w:rsidR="00DB3620" w:rsidRDefault="00DB3620" w:rsidP="00DB3620">
      <w:pPr>
        <w:pStyle w:val="ListParagraph"/>
        <w:numPr>
          <w:ilvl w:val="0"/>
          <w:numId w:val="33"/>
        </w:numPr>
        <w:rPr>
          <w:rFonts w:ascii="Verdana" w:hAnsi="Verdana"/>
          <w:sz w:val="24"/>
          <w:szCs w:val="24"/>
        </w:rPr>
      </w:pPr>
      <w:r>
        <w:rPr>
          <w:rFonts w:ascii="Verdana" w:hAnsi="Verdana"/>
          <w:sz w:val="24"/>
          <w:szCs w:val="24"/>
        </w:rPr>
        <w:t>Activity and rest with childbearing families.</w:t>
      </w:r>
    </w:p>
    <w:p w:rsidR="00DB3620" w:rsidRDefault="00DB3620" w:rsidP="00DB3620">
      <w:pPr>
        <w:pStyle w:val="ListParagraph"/>
        <w:numPr>
          <w:ilvl w:val="0"/>
          <w:numId w:val="33"/>
        </w:numPr>
        <w:rPr>
          <w:rFonts w:ascii="Verdana" w:hAnsi="Verdana"/>
          <w:sz w:val="24"/>
          <w:szCs w:val="24"/>
        </w:rPr>
      </w:pPr>
      <w:r>
        <w:rPr>
          <w:rFonts w:ascii="Verdana" w:hAnsi="Verdana"/>
          <w:sz w:val="24"/>
          <w:szCs w:val="24"/>
        </w:rPr>
        <w:t>Perception and cognition with childbearing families</w:t>
      </w:r>
    </w:p>
    <w:p w:rsidR="00DB3620" w:rsidRDefault="00DB3620" w:rsidP="00DB3620">
      <w:pPr>
        <w:pStyle w:val="ListParagraph"/>
        <w:numPr>
          <w:ilvl w:val="0"/>
          <w:numId w:val="33"/>
        </w:numPr>
        <w:rPr>
          <w:rFonts w:ascii="Verdana" w:hAnsi="Verdana"/>
          <w:sz w:val="24"/>
          <w:szCs w:val="24"/>
        </w:rPr>
      </w:pPr>
      <w:r>
        <w:rPr>
          <w:rFonts w:ascii="Verdana" w:hAnsi="Verdana"/>
          <w:sz w:val="24"/>
          <w:szCs w:val="24"/>
        </w:rPr>
        <w:t>Self-perception with childbearing families.</w:t>
      </w:r>
    </w:p>
    <w:p w:rsidR="00DB3620" w:rsidRDefault="00DB3620" w:rsidP="00DB3620">
      <w:pPr>
        <w:pStyle w:val="ListParagraph"/>
        <w:numPr>
          <w:ilvl w:val="0"/>
          <w:numId w:val="33"/>
        </w:numPr>
        <w:rPr>
          <w:rFonts w:ascii="Verdana" w:hAnsi="Verdana"/>
          <w:sz w:val="24"/>
          <w:szCs w:val="24"/>
        </w:rPr>
      </w:pPr>
      <w:r>
        <w:rPr>
          <w:rFonts w:ascii="Verdana" w:hAnsi="Verdana"/>
          <w:sz w:val="24"/>
          <w:szCs w:val="24"/>
        </w:rPr>
        <w:t>Role relationships within childbearing families.</w:t>
      </w:r>
    </w:p>
    <w:p w:rsidR="00DB3620" w:rsidRDefault="00DB3620" w:rsidP="00DB3620">
      <w:pPr>
        <w:pStyle w:val="ListParagraph"/>
        <w:numPr>
          <w:ilvl w:val="0"/>
          <w:numId w:val="33"/>
        </w:numPr>
        <w:rPr>
          <w:rFonts w:ascii="Verdana" w:hAnsi="Verdana"/>
          <w:sz w:val="24"/>
          <w:szCs w:val="24"/>
        </w:rPr>
      </w:pPr>
      <w:r>
        <w:rPr>
          <w:rFonts w:ascii="Verdana" w:hAnsi="Verdana"/>
          <w:sz w:val="24"/>
          <w:szCs w:val="24"/>
        </w:rPr>
        <w:t>Sexuality within childbearing families.</w:t>
      </w:r>
    </w:p>
    <w:p w:rsidR="00DB3620" w:rsidRDefault="00DB3620" w:rsidP="00DB3620">
      <w:pPr>
        <w:pStyle w:val="ListParagraph"/>
        <w:numPr>
          <w:ilvl w:val="0"/>
          <w:numId w:val="33"/>
        </w:numPr>
        <w:rPr>
          <w:rFonts w:ascii="Verdana" w:hAnsi="Verdana"/>
          <w:sz w:val="24"/>
          <w:szCs w:val="24"/>
        </w:rPr>
      </w:pPr>
      <w:r>
        <w:rPr>
          <w:rFonts w:ascii="Verdana" w:hAnsi="Verdana"/>
          <w:sz w:val="24"/>
          <w:szCs w:val="24"/>
        </w:rPr>
        <w:t>Coping and stress tolerance within childbearing families.</w:t>
      </w:r>
    </w:p>
    <w:p w:rsidR="00DB3620" w:rsidRDefault="005E0517" w:rsidP="00DB3620">
      <w:pPr>
        <w:pStyle w:val="ListParagraph"/>
        <w:numPr>
          <w:ilvl w:val="0"/>
          <w:numId w:val="33"/>
        </w:numPr>
        <w:rPr>
          <w:rFonts w:ascii="Verdana" w:hAnsi="Verdana"/>
          <w:sz w:val="24"/>
          <w:szCs w:val="24"/>
        </w:rPr>
      </w:pPr>
      <w:r>
        <w:rPr>
          <w:rFonts w:ascii="Verdana" w:hAnsi="Verdana"/>
          <w:sz w:val="24"/>
          <w:szCs w:val="24"/>
        </w:rPr>
        <w:t>L</w:t>
      </w:r>
      <w:r w:rsidR="00DB3620" w:rsidRPr="00DB3620">
        <w:rPr>
          <w:rFonts w:ascii="Verdana" w:hAnsi="Verdana"/>
          <w:sz w:val="24"/>
          <w:szCs w:val="24"/>
        </w:rPr>
        <w:t>ife principles applied to childbearing</w:t>
      </w:r>
      <w:r w:rsidR="00DB3620">
        <w:rPr>
          <w:rFonts w:ascii="Verdana" w:hAnsi="Verdana"/>
          <w:sz w:val="24"/>
          <w:szCs w:val="24"/>
        </w:rPr>
        <w:t>.</w:t>
      </w:r>
    </w:p>
    <w:p w:rsidR="00DB3620" w:rsidRDefault="00CC175B" w:rsidP="00DB3620">
      <w:pPr>
        <w:pStyle w:val="ListParagraph"/>
        <w:numPr>
          <w:ilvl w:val="0"/>
          <w:numId w:val="33"/>
        </w:numPr>
        <w:rPr>
          <w:rFonts w:ascii="Verdana" w:hAnsi="Verdana"/>
          <w:sz w:val="24"/>
          <w:szCs w:val="24"/>
        </w:rPr>
      </w:pPr>
      <w:r>
        <w:rPr>
          <w:rFonts w:ascii="Verdana" w:hAnsi="Verdana"/>
          <w:sz w:val="24"/>
          <w:szCs w:val="24"/>
        </w:rPr>
        <w:t>Safety and protection of childbearing families.</w:t>
      </w:r>
    </w:p>
    <w:p w:rsidR="00CC175B" w:rsidRDefault="00CC175B" w:rsidP="00DB3620">
      <w:pPr>
        <w:pStyle w:val="ListParagraph"/>
        <w:numPr>
          <w:ilvl w:val="0"/>
          <w:numId w:val="33"/>
        </w:numPr>
        <w:rPr>
          <w:rFonts w:ascii="Verdana" w:hAnsi="Verdana"/>
          <w:sz w:val="24"/>
          <w:szCs w:val="24"/>
        </w:rPr>
      </w:pPr>
      <w:r>
        <w:rPr>
          <w:rFonts w:ascii="Verdana" w:hAnsi="Verdana"/>
          <w:sz w:val="24"/>
          <w:szCs w:val="24"/>
        </w:rPr>
        <w:t>Comfort with childbearing families.</w:t>
      </w:r>
    </w:p>
    <w:p w:rsidR="00CC175B" w:rsidRPr="00DB3620" w:rsidRDefault="00CC175B" w:rsidP="00DB3620">
      <w:pPr>
        <w:pStyle w:val="ListParagraph"/>
        <w:numPr>
          <w:ilvl w:val="0"/>
          <w:numId w:val="33"/>
        </w:numPr>
        <w:rPr>
          <w:rFonts w:ascii="Verdana" w:hAnsi="Verdana"/>
          <w:sz w:val="24"/>
          <w:szCs w:val="24"/>
        </w:rPr>
      </w:pPr>
      <w:r>
        <w:rPr>
          <w:rFonts w:ascii="Verdana" w:hAnsi="Verdana"/>
          <w:sz w:val="24"/>
          <w:szCs w:val="24"/>
        </w:rPr>
        <w:t>Growth and development within childbearing.</w:t>
      </w:r>
    </w:p>
    <w:p w:rsidR="00DB3620" w:rsidRDefault="00CC175B" w:rsidP="0091483D">
      <w:pPr>
        <w:pStyle w:val="Heading2"/>
      </w:pPr>
      <w:r>
        <w:t>Student Learning Outcomes:</w:t>
      </w:r>
    </w:p>
    <w:p w:rsidR="00CC175B" w:rsidRDefault="00CC175B" w:rsidP="00CC175B"/>
    <w:p w:rsidR="00CC175B" w:rsidRDefault="00CC175B" w:rsidP="00CC175B">
      <w:pPr>
        <w:pStyle w:val="ListParagraph"/>
        <w:numPr>
          <w:ilvl w:val="0"/>
          <w:numId w:val="34"/>
        </w:numPr>
        <w:rPr>
          <w:rFonts w:ascii="Verdana" w:hAnsi="Verdana"/>
          <w:sz w:val="24"/>
          <w:szCs w:val="24"/>
        </w:rPr>
      </w:pPr>
      <w:r w:rsidRPr="00CC175B">
        <w:rPr>
          <w:rFonts w:ascii="Verdana" w:hAnsi="Verdana"/>
          <w:sz w:val="24"/>
          <w:szCs w:val="24"/>
        </w:rPr>
        <w:t>Gra</w:t>
      </w:r>
      <w:r>
        <w:rPr>
          <w:rFonts w:ascii="Verdana" w:hAnsi="Verdana"/>
          <w:sz w:val="24"/>
          <w:szCs w:val="24"/>
        </w:rPr>
        <w:t>duates will demonstrate knowledge of caring for childbearing families. (Assessment method: 90% of the students will score at least a 74% on the Maternal/Child final exam).</w:t>
      </w:r>
    </w:p>
    <w:p w:rsidR="00DC02AC" w:rsidRPr="002649D9" w:rsidRDefault="00864D6F" w:rsidP="0091483D">
      <w:pPr>
        <w:pStyle w:val="Heading2"/>
        <w:rPr>
          <w:b w:val="0"/>
        </w:rPr>
      </w:pPr>
      <w:r w:rsidRPr="002649D9">
        <w:lastRenderedPageBreak/>
        <w:t>Textbook</w:t>
      </w:r>
      <w:r w:rsidR="00B06907" w:rsidRPr="002649D9">
        <w:t xml:space="preserve"> &amp; Instructional Materials</w:t>
      </w:r>
      <w:r w:rsidR="000960A0" w:rsidRPr="002649D9">
        <w:t xml:space="preserve"> </w:t>
      </w:r>
    </w:p>
    <w:sdt>
      <w:sdtPr>
        <w:rPr>
          <w:rFonts w:ascii="Verdana" w:hAnsi="Verdana"/>
          <w:sz w:val="24"/>
          <w:szCs w:val="24"/>
        </w:rPr>
        <w:alias w:val="List any textbooks &amp; materials here"/>
        <w:tag w:val="List any textbooks &amp; materials here"/>
        <w:id w:val="63217755"/>
        <w:placeholder>
          <w:docPart w:val="72A43BFE1804407787F1860A5424785E"/>
        </w:placeholder>
      </w:sdtPr>
      <w:sdtEndPr>
        <w:rPr>
          <w:rFonts w:ascii="Times New Roman" w:hAnsi="Times New Roman"/>
          <w:sz w:val="22"/>
          <w:szCs w:val="22"/>
        </w:rPr>
      </w:sdtEndPr>
      <w:sdtContent>
        <w:p w:rsidR="000B0C19" w:rsidRPr="005660BF" w:rsidRDefault="00CD46B7" w:rsidP="00DD68CE">
          <w:pPr>
            <w:pStyle w:val="BodyText"/>
            <w:rPr>
              <w:rFonts w:ascii="Verdana" w:hAnsi="Verdana"/>
              <w:b/>
              <w:color w:val="000000"/>
            </w:rPr>
          </w:pPr>
          <w:r>
            <w:rPr>
              <w:rFonts w:ascii="Verdana" w:hAnsi="Verdana"/>
              <w:b/>
              <w:color w:val="000000"/>
            </w:rPr>
            <w:t>Course Point Plus</w:t>
          </w:r>
          <w:r w:rsidR="00BD6D60">
            <w:rPr>
              <w:rFonts w:ascii="Verdana" w:hAnsi="Verdana"/>
              <w:b/>
              <w:color w:val="000000"/>
            </w:rPr>
            <w:t xml:space="preserve"> (electronic book included)</w:t>
          </w:r>
        </w:p>
        <w:p w:rsidR="005660BF" w:rsidRPr="00D44146" w:rsidRDefault="00DD68CE" w:rsidP="00D44146">
          <w:pPr>
            <w:pStyle w:val="BodyText"/>
            <w:rPr>
              <w:rFonts w:ascii="Verdana" w:hAnsi="Verdana"/>
              <w:color w:val="000000"/>
            </w:rPr>
          </w:pPr>
          <w:r>
            <w:rPr>
              <w:rFonts w:ascii="Verdana" w:hAnsi="Verdana"/>
              <w:color w:val="000000"/>
            </w:rPr>
            <w:t>O’Meara: Maternity, Newborn, and Women’s Health Nursing: A case-based Approach.</w:t>
          </w:r>
        </w:p>
      </w:sdtContent>
    </w:sdt>
    <w:p w:rsidR="00202FA8" w:rsidRDefault="00F307FE" w:rsidP="00AF4D0E">
      <w:pPr>
        <w:pStyle w:val="Heading2"/>
        <w:rPr>
          <w:b w:val="0"/>
        </w:rPr>
      </w:pPr>
      <w:r w:rsidRPr="002649D9">
        <w:t>Student Handbook</w:t>
      </w:r>
    </w:p>
    <w:p w:rsidR="00810B92" w:rsidRPr="00810B92" w:rsidRDefault="00810B92" w:rsidP="00810B92"/>
    <w:p w:rsidR="00FC41F0" w:rsidRDefault="00202FA8" w:rsidP="00D44146">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5" w:history="1">
            <w:r w:rsidR="00FC41F0" w:rsidRPr="00DA7AE3">
              <w:rPr>
                <w:rStyle w:val="Hyperlink"/>
              </w:rPr>
              <w:t>Student Handbook 2017-18</w:t>
            </w:r>
          </w:hyperlink>
          <w:r w:rsidR="009C7A0B">
            <w:rPr>
              <w:rStyle w:val="Hyperlink"/>
            </w:rPr>
            <w:t xml:space="preserve"> for infractions and codes of professional conduct.</w:t>
          </w:r>
        </w:sdtContent>
      </w:sdt>
    </w:p>
    <w:p w:rsidR="00810B92" w:rsidRDefault="00121EF0" w:rsidP="00810B92">
      <w:r w:rsidRPr="00121EF0">
        <w:t xml:space="preserve"> </w:t>
      </w:r>
    </w:p>
    <w:p w:rsidR="007629B8" w:rsidRDefault="007629B8" w:rsidP="00810B92">
      <w:r>
        <w:t>V-Sims</w:t>
      </w:r>
    </w:p>
    <w:p w:rsidR="007629B8" w:rsidRDefault="007629B8" w:rsidP="00810B92">
      <w:proofErr w:type="spellStart"/>
      <w:r>
        <w:t>TopHat</w:t>
      </w:r>
      <w:proofErr w:type="spellEnd"/>
      <w:r w:rsidR="00B90AFA">
        <w:t xml:space="preserve"> (You will also use this in CDM, so you will not have to pay for it in this class)</w:t>
      </w:r>
      <w:bookmarkStart w:id="1" w:name="_GoBack"/>
      <w:bookmarkEnd w:id="1"/>
    </w:p>
    <w:p w:rsidR="00A52E0D" w:rsidRPr="002649D9" w:rsidRDefault="00A52E0D" w:rsidP="00D44146">
      <w:pPr>
        <w:pStyle w:val="Heading2"/>
      </w:pPr>
      <w:r w:rsidRPr="002649D9">
        <w:t>Academic Misconduct Policy &amp; Procedures</w:t>
      </w:r>
    </w:p>
    <w:p w:rsidR="009C7A0B" w:rsidRPr="009C7A0B" w:rsidRDefault="009C7A0B" w:rsidP="009C7A0B"/>
    <w:sdt>
      <w:sdtPr>
        <w:id w:val="1962070396"/>
        <w:placeholder>
          <w:docPart w:val="DefaultPlaceholder_1081868574"/>
        </w:placeholder>
      </w:sdtPr>
      <w:sdtEndPr/>
      <w:sdtContent>
        <w:p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rsidR="00E756C7" w:rsidRPr="00B8767D" w:rsidRDefault="00E756C7" w:rsidP="00522E55"/>
    <w:p w:rsidR="00996ECB" w:rsidRPr="002649D9" w:rsidRDefault="00996ECB" w:rsidP="0091483D">
      <w:pPr>
        <w:pStyle w:val="Heading2"/>
        <w:rPr>
          <w:b w:val="0"/>
        </w:rPr>
      </w:pPr>
      <w:r w:rsidRPr="002649D9">
        <w:t>Grading</w:t>
      </w:r>
    </w:p>
    <w:p w:rsidR="001B2AF6" w:rsidRPr="001B2AF6" w:rsidRDefault="001B2AF6" w:rsidP="001B2AF6"/>
    <w:p w:rsidR="007C2127" w:rsidRDefault="001B2AF6" w:rsidP="007C2127">
      <w:pPr>
        <w:rPr>
          <w:b/>
        </w:rPr>
      </w:pPr>
      <w:r w:rsidRPr="001B2AF6">
        <w:t>A</w:t>
      </w:r>
      <w:r w:rsidRPr="001B2AF6">
        <w:rPr>
          <w:b/>
        </w:rPr>
        <w:t>: 90-</w:t>
      </w:r>
      <w:proofErr w:type="gramStart"/>
      <w:r w:rsidRPr="001B2AF6">
        <w:rPr>
          <w:b/>
        </w:rPr>
        <w:t>100  B</w:t>
      </w:r>
      <w:proofErr w:type="gramEnd"/>
      <w:r w:rsidRPr="001B2AF6">
        <w:rPr>
          <w:b/>
        </w:rPr>
        <w:t>: 80-89  C: 74-79   D: 70-73  F: 69 and below</w:t>
      </w:r>
      <w:r w:rsidR="007C2127">
        <w:rPr>
          <w:b/>
        </w:rPr>
        <w:t>.</w:t>
      </w:r>
    </w:p>
    <w:p w:rsidR="007C2127" w:rsidRDefault="007C2127" w:rsidP="007C2127">
      <w:pPr>
        <w:rPr>
          <w:b/>
        </w:rPr>
      </w:pPr>
    </w:p>
    <w:p w:rsidR="001B2AF6" w:rsidRDefault="007C2127" w:rsidP="002D162B">
      <w:pPr>
        <w:rPr>
          <w:rFonts w:eastAsiaTheme="minorEastAsia"/>
        </w:rPr>
      </w:pPr>
      <w:r w:rsidRPr="007C2127">
        <w:t>Students MUST have an average of 74% on exams in order to pass the course.</w:t>
      </w:r>
      <w:r w:rsidRPr="007C2127">
        <w:rPr>
          <w:b/>
        </w:rPr>
        <w:t xml:space="preserve">  </w:t>
      </w:r>
      <w:r w:rsidRPr="00B63E1B">
        <w:rPr>
          <w:rStyle w:val="Strong"/>
        </w:rPr>
        <w:t>GRADES WILL NOT BE ROUNDED</w:t>
      </w:r>
      <w:r w:rsidRPr="007C2127">
        <w:rPr>
          <w:b/>
        </w:rPr>
        <w:t xml:space="preserve">. </w:t>
      </w:r>
      <w:r w:rsidRPr="007C2127">
        <w:rPr>
          <w:snapToGrid w:val="0"/>
        </w:rPr>
        <w:t xml:space="preserve">Students must meet all course </w:t>
      </w:r>
      <w:r w:rsidRPr="00B63E1B">
        <w:rPr>
          <w:rStyle w:val="Strong"/>
        </w:rPr>
        <w:t xml:space="preserve">and </w:t>
      </w:r>
      <w:r w:rsidRPr="007C2127">
        <w:rPr>
          <w:snapToGrid w:val="0"/>
        </w:rPr>
        <w:t xml:space="preserve">clinical requirements; failure in either the didactic </w:t>
      </w:r>
      <w:r w:rsidR="0033257D" w:rsidRPr="007C2127">
        <w:rPr>
          <w:snapToGrid w:val="0"/>
        </w:rPr>
        <w:t>or the clinical</w:t>
      </w:r>
      <w:r w:rsidRPr="007C2127">
        <w:rPr>
          <w:snapToGrid w:val="0"/>
        </w:rPr>
        <w:t xml:space="preserve"> component will constitute failure of the course.</w:t>
      </w:r>
      <w:r w:rsidR="00530063" w:rsidRPr="00DB0473">
        <w:rPr>
          <w:rFonts w:eastAsiaTheme="minorEastAsia"/>
        </w:rPr>
        <w:t xml:space="preserve"> </w:t>
      </w:r>
    </w:p>
    <w:p w:rsidR="00D44146" w:rsidRPr="00DB0473" w:rsidRDefault="00D44146" w:rsidP="002D162B">
      <w:pPr>
        <w:rPr>
          <w:rFonts w:eastAsiaTheme="minorEastAsia"/>
        </w:rPr>
      </w:pPr>
    </w:p>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DB0473" w:rsidRPr="00DB0473" w:rsidTr="002D162B">
        <w:trPr>
          <w:cantSplit/>
          <w:trHeight w:val="432"/>
          <w:tblHeader/>
        </w:trPr>
        <w:tc>
          <w:tcPr>
            <w:tcW w:w="3637" w:type="dxa"/>
            <w:tcMar>
              <w:left w:w="115" w:type="dxa"/>
              <w:right w:w="115" w:type="dxa"/>
            </w:tcMar>
            <w:vAlign w:val="center"/>
          </w:tcPr>
          <w:p w:rsidR="00DB0473" w:rsidRPr="00DB0473" w:rsidRDefault="00DB0473" w:rsidP="002D162B">
            <w:pPr>
              <w:rPr>
                <w:rFonts w:eastAsiaTheme="minorEastAsia"/>
              </w:rPr>
            </w:pPr>
            <w:r>
              <w:rPr>
                <w:rFonts w:eastAsiaTheme="minorEastAsia"/>
              </w:rPr>
              <w:t>Assignments</w:t>
            </w:r>
          </w:p>
        </w:tc>
        <w:tc>
          <w:tcPr>
            <w:tcW w:w="1080" w:type="dxa"/>
            <w:vAlign w:val="center"/>
          </w:tcPr>
          <w:p w:rsidR="00DB0473" w:rsidRPr="00DB0473" w:rsidRDefault="00DB0473" w:rsidP="002D162B">
            <w:pPr>
              <w:rPr>
                <w:rFonts w:eastAsiaTheme="minorEastAsia"/>
              </w:rPr>
            </w:pPr>
            <w:r w:rsidRPr="00DB0473">
              <w:rPr>
                <w:rFonts w:eastAsiaTheme="minorEastAsia"/>
              </w:rPr>
              <w:t>Points</w:t>
            </w:r>
          </w:p>
        </w:tc>
      </w:tr>
      <w:tr w:rsidR="00DB0473" w:rsidRPr="00DB0473" w:rsidTr="002D162B">
        <w:tc>
          <w:tcPr>
            <w:tcW w:w="3637" w:type="dxa"/>
          </w:tcPr>
          <w:p w:rsidR="00DB0473" w:rsidRPr="00DB0473" w:rsidRDefault="005660BF" w:rsidP="00DF2A3C">
            <w:pPr>
              <w:rPr>
                <w:rFonts w:eastAsiaTheme="minorEastAsia"/>
              </w:rPr>
            </w:pPr>
            <w:r>
              <w:rPr>
                <w:rFonts w:eastAsiaTheme="minorEastAsia"/>
              </w:rPr>
              <w:t>Exams</w:t>
            </w:r>
            <w:r w:rsidR="0033012F">
              <w:rPr>
                <w:rFonts w:eastAsiaTheme="minorEastAsia"/>
              </w:rPr>
              <w:t>(</w:t>
            </w:r>
            <w:r w:rsidR="00FB206D">
              <w:rPr>
                <w:rFonts w:eastAsiaTheme="minorEastAsia"/>
              </w:rPr>
              <w:t>5</w:t>
            </w:r>
            <w:r w:rsidR="0033012F">
              <w:rPr>
                <w:rFonts w:eastAsiaTheme="minorEastAsia"/>
              </w:rPr>
              <w:t xml:space="preserve"> at</w:t>
            </w:r>
            <w:r w:rsidR="00DB0473" w:rsidRPr="00DB0473">
              <w:rPr>
                <w:rFonts w:eastAsiaTheme="minorEastAsia"/>
              </w:rPr>
              <w:t xml:space="preserve"> </w:t>
            </w:r>
            <w:r w:rsidR="00DF2A3C">
              <w:rPr>
                <w:rFonts w:eastAsiaTheme="minorEastAsia"/>
              </w:rPr>
              <w:t>8</w:t>
            </w:r>
            <w:r>
              <w:rPr>
                <w:rFonts w:eastAsiaTheme="minorEastAsia"/>
              </w:rPr>
              <w:t>%</w:t>
            </w:r>
            <w:r w:rsidR="00DB0473" w:rsidRPr="00DB0473">
              <w:rPr>
                <w:rFonts w:eastAsiaTheme="minorEastAsia"/>
              </w:rPr>
              <w:t xml:space="preserve"> each)</w:t>
            </w:r>
          </w:p>
        </w:tc>
        <w:tc>
          <w:tcPr>
            <w:tcW w:w="1080" w:type="dxa"/>
          </w:tcPr>
          <w:p w:rsidR="00DB0473" w:rsidRPr="00DB0473" w:rsidRDefault="00DF2A3C" w:rsidP="002D162B">
            <w:pPr>
              <w:rPr>
                <w:rFonts w:eastAsiaTheme="minorEastAsia"/>
              </w:rPr>
            </w:pPr>
            <w:r>
              <w:rPr>
                <w:rFonts w:eastAsiaTheme="minorEastAsia"/>
              </w:rPr>
              <w:t>4</w:t>
            </w:r>
            <w:r w:rsidR="00B503FC">
              <w:rPr>
                <w:rFonts w:eastAsiaTheme="minorEastAsia"/>
              </w:rPr>
              <w:t>0</w:t>
            </w:r>
            <w:r w:rsidR="00CD46B7">
              <w:rPr>
                <w:rFonts w:eastAsiaTheme="minorEastAsia"/>
              </w:rPr>
              <w:t>%</w:t>
            </w:r>
          </w:p>
        </w:tc>
      </w:tr>
      <w:tr w:rsidR="00B503FC" w:rsidRPr="00DB0473" w:rsidTr="002D162B">
        <w:tc>
          <w:tcPr>
            <w:tcW w:w="3637" w:type="dxa"/>
          </w:tcPr>
          <w:p w:rsidR="00B503FC" w:rsidRDefault="00B503FC" w:rsidP="005660BF">
            <w:pPr>
              <w:rPr>
                <w:rFonts w:eastAsiaTheme="minorEastAsia"/>
              </w:rPr>
            </w:pPr>
            <w:r>
              <w:rPr>
                <w:rFonts w:eastAsiaTheme="minorEastAsia"/>
              </w:rPr>
              <w:t>Case Study</w:t>
            </w:r>
          </w:p>
        </w:tc>
        <w:tc>
          <w:tcPr>
            <w:tcW w:w="1080" w:type="dxa"/>
          </w:tcPr>
          <w:p w:rsidR="00B503FC" w:rsidRDefault="00DF2A3C" w:rsidP="002D162B">
            <w:pPr>
              <w:rPr>
                <w:rFonts w:eastAsiaTheme="minorEastAsia"/>
              </w:rPr>
            </w:pPr>
            <w:r>
              <w:rPr>
                <w:rFonts w:eastAsiaTheme="minorEastAsia"/>
              </w:rPr>
              <w:t>15</w:t>
            </w:r>
            <w:r w:rsidR="00B503FC">
              <w:rPr>
                <w:rFonts w:eastAsiaTheme="minorEastAsia"/>
              </w:rPr>
              <w:t>%</w:t>
            </w:r>
          </w:p>
        </w:tc>
      </w:tr>
      <w:tr w:rsidR="00DF2A3C" w:rsidRPr="00DB0473" w:rsidTr="002D162B">
        <w:tc>
          <w:tcPr>
            <w:tcW w:w="3637" w:type="dxa"/>
          </w:tcPr>
          <w:p w:rsidR="00DF2A3C" w:rsidRDefault="00DF2A3C" w:rsidP="005660BF">
            <w:pPr>
              <w:rPr>
                <w:rFonts w:eastAsiaTheme="minorEastAsia"/>
              </w:rPr>
            </w:pPr>
            <w:r>
              <w:rPr>
                <w:rFonts w:eastAsiaTheme="minorEastAsia"/>
              </w:rPr>
              <w:t>Final Exam</w:t>
            </w:r>
          </w:p>
        </w:tc>
        <w:tc>
          <w:tcPr>
            <w:tcW w:w="1080" w:type="dxa"/>
          </w:tcPr>
          <w:p w:rsidR="00DF2A3C" w:rsidRDefault="00DF2A3C" w:rsidP="002D162B">
            <w:pPr>
              <w:rPr>
                <w:rFonts w:eastAsiaTheme="minorEastAsia"/>
              </w:rPr>
            </w:pPr>
            <w:r>
              <w:rPr>
                <w:rFonts w:eastAsiaTheme="minorEastAsia"/>
              </w:rPr>
              <w:t>20</w:t>
            </w:r>
          </w:p>
        </w:tc>
      </w:tr>
      <w:tr w:rsidR="00194D87" w:rsidRPr="00DB0473" w:rsidTr="002D162B">
        <w:tc>
          <w:tcPr>
            <w:tcW w:w="3637" w:type="dxa"/>
          </w:tcPr>
          <w:p w:rsidR="00194D87" w:rsidRDefault="00121B91" w:rsidP="005660BF">
            <w:pPr>
              <w:rPr>
                <w:rFonts w:eastAsiaTheme="minorEastAsia"/>
              </w:rPr>
            </w:pPr>
            <w:r>
              <w:rPr>
                <w:rFonts w:eastAsiaTheme="minorEastAsia"/>
              </w:rPr>
              <w:t>TBA</w:t>
            </w:r>
          </w:p>
        </w:tc>
        <w:tc>
          <w:tcPr>
            <w:tcW w:w="1080" w:type="dxa"/>
          </w:tcPr>
          <w:p w:rsidR="00194D87" w:rsidRDefault="00121B91" w:rsidP="002D162B">
            <w:pPr>
              <w:rPr>
                <w:rFonts w:eastAsiaTheme="minorEastAsia"/>
              </w:rPr>
            </w:pPr>
            <w:r>
              <w:rPr>
                <w:rFonts w:eastAsiaTheme="minorEastAsia"/>
              </w:rPr>
              <w:t>10</w:t>
            </w:r>
          </w:p>
        </w:tc>
      </w:tr>
      <w:tr w:rsidR="00DB0473" w:rsidRPr="00DB0473" w:rsidTr="002D162B">
        <w:tc>
          <w:tcPr>
            <w:tcW w:w="3637" w:type="dxa"/>
          </w:tcPr>
          <w:p w:rsidR="00DB0473" w:rsidRPr="00DB0473" w:rsidRDefault="00CD46B7" w:rsidP="002D162B">
            <w:pPr>
              <w:rPr>
                <w:rFonts w:eastAsiaTheme="minorEastAsia"/>
              </w:rPr>
            </w:pPr>
            <w:r>
              <w:rPr>
                <w:rFonts w:eastAsiaTheme="minorEastAsia"/>
              </w:rPr>
              <w:t>Course Point Plus</w:t>
            </w:r>
            <w:r w:rsidR="00B503FC">
              <w:rPr>
                <w:rFonts w:eastAsiaTheme="minorEastAsia"/>
              </w:rPr>
              <w:t>: V-Sims</w:t>
            </w:r>
          </w:p>
        </w:tc>
        <w:tc>
          <w:tcPr>
            <w:tcW w:w="1080" w:type="dxa"/>
          </w:tcPr>
          <w:p w:rsidR="00DB0473" w:rsidRPr="00DB0473" w:rsidRDefault="00DF2A3C" w:rsidP="00B503FC">
            <w:pPr>
              <w:rPr>
                <w:rFonts w:eastAsiaTheme="minorEastAsia"/>
              </w:rPr>
            </w:pPr>
            <w:r>
              <w:rPr>
                <w:rFonts w:eastAsiaTheme="minorEastAsia"/>
              </w:rPr>
              <w:t>15</w:t>
            </w:r>
            <w:r w:rsidR="001B2AF6">
              <w:rPr>
                <w:rFonts w:eastAsiaTheme="minorEastAsia"/>
              </w:rPr>
              <w:t>%</w:t>
            </w:r>
          </w:p>
        </w:tc>
      </w:tr>
      <w:tr w:rsidR="00DB0473" w:rsidRPr="00DB0473" w:rsidTr="002D162B">
        <w:tc>
          <w:tcPr>
            <w:tcW w:w="3637" w:type="dxa"/>
            <w:vAlign w:val="bottom"/>
          </w:tcPr>
          <w:p w:rsidR="00DB0473" w:rsidRPr="00DB0473" w:rsidRDefault="00DB0473" w:rsidP="002D162B">
            <w:pPr>
              <w:rPr>
                <w:rFonts w:eastAsiaTheme="minorEastAsia"/>
              </w:rPr>
            </w:pPr>
            <w:r w:rsidRPr="00DB0473">
              <w:rPr>
                <w:rFonts w:eastAsiaTheme="minorEastAsia"/>
              </w:rPr>
              <w:t>Total Points</w:t>
            </w:r>
          </w:p>
        </w:tc>
        <w:tc>
          <w:tcPr>
            <w:tcW w:w="1080" w:type="dxa"/>
            <w:vAlign w:val="bottom"/>
          </w:tcPr>
          <w:p w:rsidR="00DB0473" w:rsidRPr="00DB0473" w:rsidRDefault="001B2AF6" w:rsidP="002D162B">
            <w:pPr>
              <w:rPr>
                <w:rFonts w:eastAsiaTheme="minorEastAsia"/>
              </w:rPr>
            </w:pPr>
            <w:r>
              <w:rPr>
                <w:rFonts w:eastAsiaTheme="minorEastAsia"/>
              </w:rPr>
              <w:t>100%</w:t>
            </w:r>
          </w:p>
        </w:tc>
      </w:tr>
    </w:tbl>
    <w:p w:rsidR="00DB0473" w:rsidRPr="00DB0473" w:rsidRDefault="00DB0473" w:rsidP="00522E55">
      <w:pPr>
        <w:rPr>
          <w:b/>
          <w:bCs/>
          <w:u w:val="single"/>
        </w:rPr>
      </w:pPr>
    </w:p>
    <w:p w:rsidR="00B06907" w:rsidRPr="00B8767D" w:rsidRDefault="001B2AF6" w:rsidP="00522E55">
      <w:pPr>
        <w:rPr>
          <w:b/>
          <w:bCs/>
          <w:u w:val="single"/>
        </w:rPr>
      </w:pPr>
      <w:r w:rsidRPr="00D44146">
        <w:rPr>
          <w:bCs/>
        </w:rPr>
        <w:t>American Association of Colleges of Nursing (*AACN) Essentials</w:t>
      </w:r>
      <w:r w:rsidRPr="001B2AF6">
        <w:rPr>
          <w:bCs/>
        </w:rPr>
        <w:t>: For further information regarding the AACN Essentials identified for each course objective, refer to the BSN Handbook</w:t>
      </w:r>
      <w:r w:rsidRPr="001B2AF6">
        <w:rPr>
          <w:b/>
          <w:bCs/>
        </w:rPr>
        <w:t>.</w:t>
      </w:r>
    </w:p>
    <w:p w:rsidR="001B2AF6" w:rsidRDefault="001B2AF6" w:rsidP="00522E55"/>
    <w:sdt>
      <w:sdtPr>
        <w:id w:val="12301764"/>
        <w:placeholder>
          <w:docPart w:val="DefaultPlaceholder_22675703"/>
        </w:placeholder>
      </w:sdtPr>
      <w:sdtEndPr/>
      <w:sdtContent>
        <w:p w:rsidR="00B06907" w:rsidRPr="00D44146" w:rsidRDefault="001B2AF6" w:rsidP="00522E55">
          <w:r w:rsidRPr="00D44146">
            <w:t>Differentiated Entry Level Competencies (*DELC):</w:t>
          </w:r>
          <w:r w:rsidRPr="001B2AF6">
            <w:t xml:space="preserve">  For further information regarding the competencies identified for each course objective, refer to the BSN Handbook</w:t>
          </w:r>
          <w:r w:rsidR="00B06907" w:rsidRPr="00B8767D">
            <w:t>.</w:t>
          </w:r>
        </w:p>
      </w:sdtContent>
    </w:sdt>
    <w:p w:rsidR="00B06907" w:rsidRPr="00B8767D" w:rsidRDefault="00B06907" w:rsidP="00522E55">
      <w:pPr>
        <w:rPr>
          <w:b/>
          <w:bCs/>
          <w:u w:val="single"/>
        </w:rPr>
      </w:pPr>
    </w:p>
    <w:p w:rsidR="001B2AF6" w:rsidRPr="00511D29" w:rsidRDefault="00B06907" w:rsidP="00511D29">
      <w:pPr>
        <w:pStyle w:val="Heading2"/>
        <w:rPr>
          <w:b w:val="0"/>
        </w:rPr>
      </w:pPr>
      <w:r w:rsidRPr="00511D29">
        <w:lastRenderedPageBreak/>
        <w:t>Exams</w:t>
      </w:r>
      <w:r w:rsidR="00511D29" w:rsidRPr="00511D29">
        <w:t xml:space="preserve"> Instructions</w:t>
      </w:r>
    </w:p>
    <w:p w:rsidR="00511D29" w:rsidRPr="00511D29" w:rsidRDefault="00511D29" w:rsidP="00511D29"/>
    <w:p w:rsidR="00D44146" w:rsidRDefault="001B2AF6" w:rsidP="001B2AF6">
      <w:r w:rsidRPr="001B2AF6">
        <w:t>All exams will be computerized. Notes on technology use can be found on D2L. Please bring your laptop to class on exam day. We will be using a lockdown version issued by the university that will be available to you on exam day at a specified time. In the event a backup plan is needed, we will use the paper version.</w:t>
      </w:r>
      <w:r w:rsidR="00530063" w:rsidRPr="001B2AF6">
        <w:t xml:space="preserve"> </w:t>
      </w:r>
    </w:p>
    <w:p w:rsidR="00CD46B7" w:rsidRDefault="00CD46B7" w:rsidP="001B2AF6"/>
    <w:p w:rsidR="00B63E1B" w:rsidRDefault="00DD68CE" w:rsidP="00B63E1B">
      <w:pPr>
        <w:pStyle w:val="ListParagraph"/>
        <w:numPr>
          <w:ilvl w:val="0"/>
          <w:numId w:val="32"/>
        </w:numPr>
        <w:ind w:left="360"/>
        <w:rPr>
          <w:rFonts w:ascii="Verdana" w:hAnsi="Verdana"/>
          <w:sz w:val="24"/>
          <w:szCs w:val="24"/>
        </w:rPr>
      </w:pPr>
      <w:r>
        <w:rPr>
          <w:rFonts w:ascii="Verdana" w:hAnsi="Verdana"/>
          <w:sz w:val="24"/>
          <w:szCs w:val="24"/>
        </w:rPr>
        <w:t xml:space="preserve">Exams will be conducted through </w:t>
      </w:r>
      <w:r w:rsidR="00240AD6">
        <w:rPr>
          <w:rFonts w:ascii="Verdana" w:hAnsi="Verdana"/>
          <w:sz w:val="24"/>
          <w:szCs w:val="24"/>
        </w:rPr>
        <w:t xml:space="preserve">D2L and </w:t>
      </w:r>
      <w:proofErr w:type="spellStart"/>
      <w:r w:rsidR="00240AD6">
        <w:rPr>
          <w:rFonts w:ascii="Verdana" w:hAnsi="Verdana"/>
          <w:sz w:val="24"/>
          <w:szCs w:val="24"/>
        </w:rPr>
        <w:t>Respondus</w:t>
      </w:r>
      <w:proofErr w:type="spellEnd"/>
      <w:r w:rsidR="00240AD6">
        <w:rPr>
          <w:rFonts w:ascii="Verdana" w:hAnsi="Verdana"/>
          <w:sz w:val="24"/>
          <w:szCs w:val="24"/>
        </w:rPr>
        <w:t xml:space="preserve"> Lockdown Browser. These exams are remotely done.</w:t>
      </w:r>
    </w:p>
    <w:p w:rsidR="001B2AF6" w:rsidRPr="00B63E1B" w:rsidRDefault="00D44146" w:rsidP="00B63E1B">
      <w:pPr>
        <w:pStyle w:val="ListParagraph"/>
        <w:numPr>
          <w:ilvl w:val="0"/>
          <w:numId w:val="32"/>
        </w:numPr>
        <w:ind w:left="360"/>
        <w:rPr>
          <w:rFonts w:ascii="Verdana" w:hAnsi="Verdana"/>
          <w:sz w:val="24"/>
          <w:szCs w:val="24"/>
        </w:rPr>
      </w:pPr>
      <w:r w:rsidRPr="00B63E1B">
        <w:rPr>
          <w:rFonts w:ascii="Verdana" w:hAnsi="Verdana"/>
          <w:sz w:val="24"/>
          <w:szCs w:val="24"/>
        </w:rPr>
        <w:t>L</w:t>
      </w:r>
      <w:r w:rsidR="001B2AF6" w:rsidRPr="00B63E1B">
        <w:rPr>
          <w:rFonts w:ascii="Verdana" w:hAnsi="Verdana"/>
          <w:sz w:val="24"/>
          <w:szCs w:val="24"/>
        </w:rPr>
        <w:t xml:space="preserve">aptop computer which meets Wilson SON system requirements (refer to handout entitled “Technology Requirements” on course D2L site, </w:t>
      </w:r>
      <w:r w:rsidR="00240AD6">
        <w:rPr>
          <w:rFonts w:ascii="Verdana" w:hAnsi="Verdana"/>
          <w:sz w:val="24"/>
          <w:szCs w:val="24"/>
        </w:rPr>
        <w:t xml:space="preserve">and </w:t>
      </w:r>
      <w:r w:rsidR="001B2AF6" w:rsidRPr="00B63E1B">
        <w:rPr>
          <w:rFonts w:ascii="Verdana" w:hAnsi="Verdana"/>
          <w:sz w:val="24"/>
          <w:szCs w:val="24"/>
        </w:rPr>
        <w:t xml:space="preserve">Course Content section, for computer testing. Must have battery use for at least 1.5 hours when testing (extra charged battery; portable battery charger; </w:t>
      </w:r>
      <w:r w:rsidR="0033257D" w:rsidRPr="00B63E1B">
        <w:rPr>
          <w:rFonts w:ascii="Verdana" w:hAnsi="Verdana"/>
          <w:sz w:val="24"/>
          <w:szCs w:val="24"/>
        </w:rPr>
        <w:t>etc.</w:t>
      </w:r>
      <w:r w:rsidR="001B2AF6" w:rsidRPr="00B63E1B">
        <w:rPr>
          <w:rFonts w:ascii="Verdana" w:hAnsi="Verdana"/>
          <w:sz w:val="24"/>
          <w:szCs w:val="24"/>
        </w:rPr>
        <w:t>).  Suggest power cord and extension cords/power strips, but please understand that electrical outlets in the classroom are scarce.</w:t>
      </w:r>
    </w:p>
    <w:p w:rsidR="00B63E1B" w:rsidRPr="00B63E1B" w:rsidRDefault="00B63E1B" w:rsidP="00B63E1B">
      <w:pPr>
        <w:pStyle w:val="ListParagraph"/>
        <w:rPr>
          <w:rFonts w:ascii="Verdana" w:hAnsi="Verdana"/>
          <w:sz w:val="24"/>
          <w:szCs w:val="24"/>
        </w:rPr>
      </w:pPr>
    </w:p>
    <w:p w:rsidR="00B63E1B" w:rsidRDefault="001B2AF6" w:rsidP="00817847">
      <w:pPr>
        <w:pStyle w:val="ListParagraph"/>
        <w:numPr>
          <w:ilvl w:val="0"/>
          <w:numId w:val="32"/>
        </w:numPr>
        <w:ind w:left="360"/>
        <w:rPr>
          <w:rFonts w:ascii="Verdana" w:hAnsi="Verdana"/>
          <w:sz w:val="24"/>
          <w:szCs w:val="24"/>
        </w:rPr>
      </w:pPr>
      <w:r w:rsidRPr="00B63E1B">
        <w:rPr>
          <w:rFonts w:ascii="Verdana" w:hAnsi="Verdana"/>
          <w:sz w:val="24"/>
          <w:szCs w:val="24"/>
        </w:rPr>
        <w:t xml:space="preserve">Each unit exam will be comprised of __50____ questions and will be worth 100 points. </w:t>
      </w:r>
      <w:r w:rsidR="000560D3">
        <w:rPr>
          <w:rFonts w:ascii="Verdana" w:hAnsi="Verdana"/>
          <w:sz w:val="24"/>
          <w:szCs w:val="24"/>
        </w:rPr>
        <w:t xml:space="preserve">Sixty </w:t>
      </w:r>
      <w:r w:rsidRPr="00B63E1B">
        <w:rPr>
          <w:rFonts w:ascii="Verdana" w:hAnsi="Verdana"/>
          <w:sz w:val="24"/>
          <w:szCs w:val="24"/>
        </w:rPr>
        <w:t xml:space="preserve">minutes will be allowed for each exam. </w:t>
      </w:r>
    </w:p>
    <w:p w:rsidR="00B63E1B" w:rsidRPr="00B63E1B" w:rsidRDefault="00B63E1B" w:rsidP="00B63E1B">
      <w:pPr>
        <w:pStyle w:val="ListParagraph"/>
        <w:rPr>
          <w:rFonts w:ascii="Verdana" w:hAnsi="Verdana"/>
          <w:sz w:val="24"/>
          <w:szCs w:val="24"/>
        </w:rPr>
      </w:pPr>
    </w:p>
    <w:p w:rsidR="001B2AF6" w:rsidRPr="00B63E1B" w:rsidRDefault="001B2AF6" w:rsidP="00817847">
      <w:pPr>
        <w:pStyle w:val="ListParagraph"/>
        <w:numPr>
          <w:ilvl w:val="0"/>
          <w:numId w:val="32"/>
        </w:numPr>
        <w:ind w:left="360"/>
        <w:rPr>
          <w:rFonts w:ascii="Verdana" w:hAnsi="Verdana"/>
          <w:sz w:val="24"/>
          <w:szCs w:val="24"/>
        </w:rPr>
      </w:pPr>
      <w:r w:rsidRPr="00B63E1B">
        <w:rPr>
          <w:rFonts w:ascii="Verdana" w:hAnsi="Verdana"/>
          <w:sz w:val="24"/>
          <w:szCs w:val="24"/>
        </w:rPr>
        <w:t xml:space="preserve">All exams will be administered using </w:t>
      </w:r>
      <w:r w:rsidR="00240AD6">
        <w:rPr>
          <w:rFonts w:ascii="Verdana" w:hAnsi="Verdana"/>
          <w:sz w:val="24"/>
          <w:szCs w:val="24"/>
        </w:rPr>
        <w:t xml:space="preserve">D2L and </w:t>
      </w:r>
      <w:proofErr w:type="spellStart"/>
      <w:r w:rsidR="00240AD6">
        <w:rPr>
          <w:rFonts w:ascii="Verdana" w:hAnsi="Verdana"/>
          <w:sz w:val="24"/>
          <w:szCs w:val="24"/>
        </w:rPr>
        <w:t>Respondus</w:t>
      </w:r>
      <w:proofErr w:type="spellEnd"/>
      <w:r w:rsidR="00240AD6">
        <w:rPr>
          <w:rFonts w:ascii="Verdana" w:hAnsi="Verdana"/>
          <w:sz w:val="24"/>
          <w:szCs w:val="24"/>
        </w:rPr>
        <w:t xml:space="preserve"> Lockdown Browser</w:t>
      </w:r>
      <w:r w:rsidRPr="00B63E1B">
        <w:rPr>
          <w:rFonts w:ascii="Verdana" w:hAnsi="Verdana"/>
          <w:sz w:val="24"/>
          <w:szCs w:val="24"/>
        </w:rPr>
        <w:t xml:space="preserve"> on students’ personal laptop computers.  Students must maintain ready access to user IDs </w:t>
      </w:r>
      <w:r w:rsidR="00240AD6">
        <w:rPr>
          <w:rFonts w:ascii="Verdana" w:hAnsi="Verdana"/>
          <w:sz w:val="24"/>
          <w:szCs w:val="24"/>
        </w:rPr>
        <w:t xml:space="preserve">as you will prompted to show </w:t>
      </w:r>
      <w:proofErr w:type="gramStart"/>
      <w:r w:rsidR="00240AD6">
        <w:rPr>
          <w:rFonts w:ascii="Verdana" w:hAnsi="Verdana"/>
          <w:sz w:val="24"/>
          <w:szCs w:val="24"/>
        </w:rPr>
        <w:t>your</w:t>
      </w:r>
      <w:proofErr w:type="gramEnd"/>
      <w:r w:rsidR="00240AD6">
        <w:rPr>
          <w:rFonts w:ascii="Verdana" w:hAnsi="Verdana"/>
          <w:sz w:val="24"/>
          <w:szCs w:val="24"/>
        </w:rPr>
        <w:t xml:space="preserve"> ID</w:t>
      </w:r>
      <w:r w:rsidRPr="00B63E1B">
        <w:rPr>
          <w:rFonts w:ascii="Verdana" w:hAnsi="Verdana"/>
          <w:sz w:val="24"/>
          <w:szCs w:val="24"/>
        </w:rPr>
        <w:t xml:space="preserve">. On exam </w:t>
      </w:r>
      <w:r w:rsidR="0033257D" w:rsidRPr="00B63E1B">
        <w:rPr>
          <w:rFonts w:ascii="Verdana" w:hAnsi="Verdana"/>
          <w:sz w:val="24"/>
          <w:szCs w:val="24"/>
        </w:rPr>
        <w:t>day,</w:t>
      </w:r>
      <w:r w:rsidRPr="00B63E1B">
        <w:rPr>
          <w:rFonts w:ascii="Verdana" w:hAnsi="Verdana"/>
          <w:sz w:val="24"/>
          <w:szCs w:val="24"/>
        </w:rPr>
        <w:t xml:space="preserve"> please follow the following rules:</w:t>
      </w:r>
    </w:p>
    <w:p w:rsidR="001B2AF6" w:rsidRPr="001B2AF6" w:rsidRDefault="001B2AF6" w:rsidP="001B2AF6">
      <w:r w:rsidRPr="001B2AF6">
        <w:t>.</w:t>
      </w:r>
    </w:p>
    <w:p w:rsidR="001B2AF6" w:rsidRPr="001B2AF6" w:rsidRDefault="001B2AF6" w:rsidP="00240AD6">
      <w:pPr>
        <w:numPr>
          <w:ilvl w:val="0"/>
          <w:numId w:val="17"/>
        </w:numPr>
      </w:pPr>
      <w:r w:rsidRPr="001B2AF6">
        <w:t xml:space="preserve">Turn all cell phones and pagers </w:t>
      </w:r>
      <w:r w:rsidRPr="001B2AF6">
        <w:rPr>
          <w:b/>
        </w:rPr>
        <w:t xml:space="preserve">OFF. </w:t>
      </w:r>
      <w:r w:rsidR="00233294">
        <w:rPr>
          <w:b/>
        </w:rPr>
        <w:t xml:space="preserve">Smart watches should be removed prior to testing. </w:t>
      </w:r>
      <w:r w:rsidR="00240AD6">
        <w:t>There should be nothing on desk. You will be prompted to take your webcam and show the testing area you have chosen. You must also show your ears to insure there is not earbuds present.</w:t>
      </w:r>
      <w:r w:rsidR="00233294">
        <w:t xml:space="preserve"> Also you must show under your laptop to make sure no paper is there. </w:t>
      </w:r>
    </w:p>
    <w:p w:rsidR="001B2AF6" w:rsidRDefault="001B2AF6" w:rsidP="001B2AF6">
      <w:pPr>
        <w:numPr>
          <w:ilvl w:val="0"/>
          <w:numId w:val="17"/>
        </w:numPr>
      </w:pPr>
      <w:r w:rsidRPr="001B2AF6">
        <w:t xml:space="preserve">No food or drink allowed during exams. </w:t>
      </w:r>
    </w:p>
    <w:p w:rsidR="00240AD6" w:rsidRPr="001B2AF6" w:rsidRDefault="00240AD6" w:rsidP="001B2AF6">
      <w:pPr>
        <w:numPr>
          <w:ilvl w:val="0"/>
          <w:numId w:val="17"/>
        </w:numPr>
      </w:pPr>
      <w:r>
        <w:t>You must keep your face toward the computer screen</w:t>
      </w:r>
    </w:p>
    <w:p w:rsidR="001B2AF6" w:rsidRDefault="001B2AF6" w:rsidP="009E20E0">
      <w:pPr>
        <w:numPr>
          <w:ilvl w:val="0"/>
          <w:numId w:val="17"/>
        </w:numPr>
      </w:pPr>
      <w:r w:rsidRPr="001B2AF6">
        <w:t>When you are finished, upload your exam</w:t>
      </w:r>
      <w:r w:rsidR="00240AD6">
        <w:t xml:space="preserve">. </w:t>
      </w:r>
      <w:r w:rsidRPr="001B2AF6">
        <w:t xml:space="preserve">We will </w:t>
      </w:r>
      <w:r w:rsidRPr="00240AD6">
        <w:rPr>
          <w:b/>
        </w:rPr>
        <w:t>NOT</w:t>
      </w:r>
      <w:r w:rsidRPr="001B2AF6">
        <w:t xml:space="preserve"> discuss the answers until the item analysis is completed and all exams have been taken.</w:t>
      </w:r>
    </w:p>
    <w:p w:rsidR="00233294" w:rsidRPr="001B2AF6" w:rsidRDefault="00233294" w:rsidP="009E20E0">
      <w:pPr>
        <w:numPr>
          <w:ilvl w:val="0"/>
          <w:numId w:val="17"/>
        </w:numPr>
      </w:pPr>
      <w:r>
        <w:t>Each exam will be reviewed to make sure there are no alerts present, such as talking to someone in the room or lifting your laptop.</w:t>
      </w:r>
    </w:p>
    <w:p w:rsidR="00B06907" w:rsidRPr="00B8767D" w:rsidRDefault="00B06907" w:rsidP="00522E55">
      <w:pPr>
        <w:rPr>
          <w:b/>
          <w:bCs/>
          <w:u w:val="single"/>
        </w:rPr>
      </w:pPr>
    </w:p>
    <w:p w:rsidR="00B06907" w:rsidRPr="00511D29" w:rsidRDefault="00511D29" w:rsidP="0091483D">
      <w:pPr>
        <w:pStyle w:val="Heading2"/>
        <w:rPr>
          <w:b w:val="0"/>
        </w:rPr>
      </w:pPr>
      <w:r w:rsidRPr="00511D29">
        <w:t>Classroom Courtesy</w:t>
      </w:r>
    </w:p>
    <w:p w:rsidR="00511D29" w:rsidRPr="00511D29" w:rsidRDefault="00511D29" w:rsidP="00511D29"/>
    <w:p w:rsidR="00163976" w:rsidRPr="006C3F3E" w:rsidRDefault="00511D29" w:rsidP="00233294">
      <w:pPr>
        <w:tabs>
          <w:tab w:val="left" w:pos="2160"/>
        </w:tabs>
        <w:ind w:left="360"/>
      </w:pPr>
      <w:r w:rsidRPr="00D44146">
        <w:rPr>
          <w:rStyle w:val="Strong"/>
        </w:rPr>
        <w:t>Be on time.</w:t>
      </w:r>
      <w:r w:rsidRPr="00D16EDD">
        <w:t xml:space="preserve"> </w:t>
      </w:r>
      <w:r w:rsidR="00233294">
        <w:t xml:space="preserve">Lectures will be virtual and is important you are ready to start when the instructor is ready to begin. If you have questions please use the </w:t>
      </w:r>
      <w:r w:rsidR="00233294">
        <w:lastRenderedPageBreak/>
        <w:t xml:space="preserve">chat to ask questions. Those questions will be answered periodically during the lecture and also at the end. If you have questions after the lecture, we can arrange to have small group face to face meetings. Each lecture will be recorded so you can play it back at any time. Attendance will be taken through computer settings. </w:t>
      </w:r>
      <w:r w:rsidR="00163976">
        <w:rPr>
          <w:color w:val="000000"/>
        </w:rPr>
        <w:t xml:space="preserve"> </w:t>
      </w:r>
      <w:r w:rsidR="00163976" w:rsidRPr="006C3F3E">
        <w:rPr>
          <w:color w:val="8496B0"/>
        </w:rPr>
        <w:t>(</w:t>
      </w:r>
      <w:r w:rsidR="00163976" w:rsidRPr="006C3F3E">
        <w:t>See #12 Academic Dishonesty and/or Impropriety).</w:t>
      </w:r>
    </w:p>
    <w:p w:rsidR="00D44146" w:rsidRPr="006C3F3E" w:rsidRDefault="00D44146" w:rsidP="00D44146">
      <w:pPr>
        <w:rPr>
          <w:b/>
        </w:rPr>
      </w:pPr>
    </w:p>
    <w:p w:rsidR="00EE237F" w:rsidRDefault="00F702F2" w:rsidP="00D44146">
      <w:pPr>
        <w:pStyle w:val="Heading2"/>
      </w:pPr>
      <w:sdt>
        <w:sdtPr>
          <w:id w:val="2012565125"/>
          <w:placeholder>
            <w:docPart w:val="643241C6EE9B4532864AAE2843DE1588"/>
          </w:placeholder>
        </w:sdtPr>
        <w:sdtEndPr/>
        <w:sdtContent>
          <w:r w:rsidR="00EE237F" w:rsidRPr="003A0DA8">
            <w:t>Missed Exam</w:t>
          </w:r>
        </w:sdtContent>
      </w:sdt>
    </w:p>
    <w:p w:rsidR="00D44146" w:rsidRPr="003A0DA8" w:rsidRDefault="00D44146" w:rsidP="00D44146">
      <w:pPr>
        <w:rPr>
          <w:b/>
        </w:rPr>
      </w:pPr>
    </w:p>
    <w:p w:rsidR="00EE237F" w:rsidRPr="00EE237F" w:rsidRDefault="007C2127" w:rsidP="00EE237F">
      <w:pPr>
        <w:rPr>
          <w:b/>
        </w:rPr>
      </w:pPr>
      <w:r>
        <w:t xml:space="preserve">Students are expected </w:t>
      </w:r>
      <w:r w:rsidR="00EE237F" w:rsidRPr="00EE237F">
        <w:t xml:space="preserve">to take exams on the day they are scheduled. If you are ill or cannot take the exam on the scheduled day, please notify course instructor 2 hours before the scheduled exam to arrange an exam make-up on the allotted day. </w:t>
      </w:r>
      <w:r w:rsidR="00EE237F" w:rsidRPr="00EE237F">
        <w:rPr>
          <w:b/>
        </w:rPr>
        <w:t>All make-up exams must be taken prior to the next scheduled exam</w:t>
      </w:r>
      <w:r w:rsidR="00EE237F" w:rsidRPr="00EE237F">
        <w:t>. This must be scheduled with instructor prior to this date.</w:t>
      </w:r>
    </w:p>
    <w:p w:rsidR="0091483D" w:rsidRDefault="0091483D">
      <w:pPr>
        <w:rPr>
          <w:b/>
        </w:rPr>
      </w:pPr>
    </w:p>
    <w:p w:rsidR="00B06907" w:rsidRPr="003A0DA8" w:rsidRDefault="00A25046" w:rsidP="0091483D">
      <w:pPr>
        <w:pStyle w:val="Heading2"/>
        <w:rPr>
          <w:b w:val="0"/>
        </w:rPr>
      </w:pPr>
      <w:r>
        <w:br/>
      </w:r>
      <w:r w:rsidR="007C2127" w:rsidRPr="003A0DA8">
        <w:t>Presentation</w:t>
      </w:r>
      <w:r>
        <w:t xml:space="preserve"> Case Studies</w:t>
      </w:r>
    </w:p>
    <w:p w:rsidR="007C2127" w:rsidRPr="007C2127" w:rsidRDefault="007C2127" w:rsidP="007C2127"/>
    <w:sdt>
      <w:sdtPr>
        <w:id w:val="12301767"/>
        <w:placeholder>
          <w:docPart w:val="DefaultPlaceholder_22675703"/>
        </w:placeholder>
      </w:sdtPr>
      <w:sdtEndPr/>
      <w:sdtContent>
        <w:p w:rsidR="00BD6D60" w:rsidRDefault="007C2127" w:rsidP="00522E55">
          <w:r>
            <w:t xml:space="preserve">The presentation will be given at the end of the semester. Topics will be given at the first of the semester and will be developed over the course of the semester. This is group work. The groups will consist of </w:t>
          </w:r>
          <w:r w:rsidR="00233294">
            <w:t xml:space="preserve">those chosen during Community Class. The instructors feel this will provide better continuity. </w:t>
          </w:r>
          <w:r>
            <w:t xml:space="preserve"> This is a study in creativity, critical thinking and application of knowledge learned in class. More information will be given at the first of the semester.</w:t>
          </w:r>
        </w:p>
        <w:p w:rsidR="00BD6D60" w:rsidRDefault="00BD6D60" w:rsidP="00522E55"/>
        <w:p w:rsidR="007E339C" w:rsidRDefault="007E339C" w:rsidP="00522E55">
          <w:pPr>
            <w:rPr>
              <w:b/>
            </w:rPr>
          </w:pPr>
          <w:r w:rsidRPr="007E339C">
            <w:rPr>
              <w:b/>
            </w:rPr>
            <w:t>V-SIMs</w:t>
          </w:r>
        </w:p>
        <w:p w:rsidR="007E339C" w:rsidRPr="007E339C" w:rsidRDefault="007E339C" w:rsidP="00522E55">
          <w:pPr>
            <w:rPr>
              <w:b/>
            </w:rPr>
          </w:pPr>
        </w:p>
        <w:p w:rsidR="00B06907" w:rsidRPr="004D2CE0" w:rsidRDefault="00BD6D60" w:rsidP="00522E55">
          <w:r>
            <w:t>There are ten V-Sims that you will complete</w:t>
          </w:r>
          <w:r w:rsidR="00073278">
            <w:t xml:space="preserve">. You must score 74% or higher. You may repeat them until you reach this score. </w:t>
          </w:r>
          <w:r w:rsidR="0035757B">
            <w:t>You must take the pre-test as well as the post-test.</w:t>
          </w:r>
        </w:p>
      </w:sdtContent>
    </w:sdt>
    <w:p w:rsidR="00B06907" w:rsidRPr="004D2CE0" w:rsidRDefault="00B06907" w:rsidP="00522E55"/>
    <w:p w:rsidR="00B06907" w:rsidRDefault="007C2127" w:rsidP="00D44146">
      <w:pPr>
        <w:pStyle w:val="Heading2"/>
        <w:rPr>
          <w:b w:val="0"/>
        </w:rPr>
      </w:pPr>
      <w:r w:rsidRPr="003A0DA8">
        <w:t>Communication with instructors</w:t>
      </w:r>
    </w:p>
    <w:p w:rsidR="003A0DA8" w:rsidRPr="003A0DA8" w:rsidRDefault="003A0DA8" w:rsidP="007C2127">
      <w:pPr>
        <w:jc w:val="center"/>
        <w:rPr>
          <w:b/>
        </w:rPr>
      </w:pPr>
    </w:p>
    <w:p w:rsidR="007C2127" w:rsidRPr="007C2127" w:rsidRDefault="006C3465" w:rsidP="007C2127">
      <w:pPr>
        <w:widowControl w:val="0"/>
        <w:tabs>
          <w:tab w:val="left" w:pos="-1152"/>
          <w:tab w:val="left" w:pos="-720"/>
          <w:tab w:val="left" w:pos="0"/>
          <w:tab w:val="left" w:pos="720"/>
          <w:tab w:val="left" w:pos="1440"/>
          <w:tab w:val="left" w:pos="2160"/>
          <w:tab w:val="left" w:pos="2970"/>
          <w:tab w:val="left" w:pos="5760"/>
          <w:tab w:val="left" w:pos="6210"/>
          <w:tab w:val="left" w:pos="7200"/>
          <w:tab w:val="left" w:pos="7740"/>
          <w:tab w:val="left" w:pos="8010"/>
          <w:tab w:val="left" w:pos="9360"/>
        </w:tabs>
        <w:spacing w:line="264" w:lineRule="auto"/>
        <w:rPr>
          <w:bCs/>
          <w:snapToGrid w:val="0"/>
        </w:rPr>
      </w:pPr>
      <w:r>
        <w:rPr>
          <w:snapToGrid w:val="0"/>
        </w:rPr>
        <w:t>Midwestern E-mail</w:t>
      </w:r>
      <w:r w:rsidR="007C2127" w:rsidRPr="007C2127">
        <w:rPr>
          <w:snapToGrid w:val="0"/>
        </w:rPr>
        <w:t xml:space="preserve"> is the </w:t>
      </w:r>
      <w:r w:rsidR="007C2127" w:rsidRPr="007C2127">
        <w:rPr>
          <w:snapToGrid w:val="0"/>
          <w:u w:val="single"/>
        </w:rPr>
        <w:t>preferred</w:t>
      </w:r>
      <w:r w:rsidR="007C2127" w:rsidRPr="007C2127">
        <w:rPr>
          <w:snapToGrid w:val="0"/>
        </w:rPr>
        <w:t xml:space="preserve"> method of communication with instructors. </w:t>
      </w:r>
      <w:r w:rsidR="00BE5AF6">
        <w:rPr>
          <w:snapToGrid w:val="0"/>
        </w:rPr>
        <w:t>T</w:t>
      </w:r>
      <w:r w:rsidR="007C2127" w:rsidRPr="007C2127">
        <w:rPr>
          <w:snapToGrid w:val="0"/>
        </w:rPr>
        <w:t>his is preferred because</w:t>
      </w:r>
      <w:r w:rsidR="00BE5AF6">
        <w:rPr>
          <w:snapToGrid w:val="0"/>
        </w:rPr>
        <w:t xml:space="preserve"> </w:t>
      </w:r>
      <w:r w:rsidR="007C2127" w:rsidRPr="007C2127">
        <w:rPr>
          <w:bCs/>
          <w:snapToGrid w:val="0"/>
        </w:rPr>
        <w:t xml:space="preserve">1) there is a record of all communications; and 2) instructors can retrieve and answer the e-mails from off campus if they are out of the office.  In the </w:t>
      </w:r>
      <w:r w:rsidR="0033257D" w:rsidRPr="007C2127">
        <w:rPr>
          <w:bCs/>
          <w:snapToGrid w:val="0"/>
        </w:rPr>
        <w:t>subject,</w:t>
      </w:r>
      <w:r w:rsidR="007C2127" w:rsidRPr="007C2127">
        <w:rPr>
          <w:bCs/>
          <w:snapToGrid w:val="0"/>
        </w:rPr>
        <w:t xml:space="preserve"> line of the e-mail please put the instructor’s name and the topic (e.g. Jansen, exam grade, or Bowles, breastfeeding assignment). Please be sure any attachment has your name on it.</w:t>
      </w:r>
    </w:p>
    <w:p w:rsidR="007C2127" w:rsidRPr="007C2127" w:rsidRDefault="007C2127" w:rsidP="007C2127">
      <w:pPr>
        <w:widowControl w:val="0"/>
        <w:tabs>
          <w:tab w:val="left" w:pos="-1152"/>
          <w:tab w:val="left" w:pos="-720"/>
          <w:tab w:val="left" w:pos="0"/>
          <w:tab w:val="left" w:pos="720"/>
          <w:tab w:val="left" w:pos="1440"/>
          <w:tab w:val="left" w:pos="2160"/>
          <w:tab w:val="left" w:pos="2970"/>
          <w:tab w:val="left" w:pos="5760"/>
          <w:tab w:val="left" w:pos="6210"/>
          <w:tab w:val="left" w:pos="7200"/>
          <w:tab w:val="left" w:pos="7740"/>
          <w:tab w:val="left" w:pos="8010"/>
          <w:tab w:val="left" w:pos="9360"/>
        </w:tabs>
        <w:spacing w:line="264" w:lineRule="auto"/>
        <w:rPr>
          <w:snapToGrid w:val="0"/>
        </w:rPr>
      </w:pPr>
    </w:p>
    <w:p w:rsidR="007C2127" w:rsidRPr="007C2127" w:rsidRDefault="007C2127" w:rsidP="007C2127">
      <w:pPr>
        <w:widowControl w:val="0"/>
        <w:tabs>
          <w:tab w:val="left" w:pos="-1152"/>
          <w:tab w:val="left" w:pos="-720"/>
          <w:tab w:val="left" w:pos="0"/>
          <w:tab w:val="left" w:pos="720"/>
          <w:tab w:val="left" w:pos="1440"/>
          <w:tab w:val="left" w:pos="2160"/>
          <w:tab w:val="left" w:pos="2970"/>
          <w:tab w:val="left" w:pos="5760"/>
          <w:tab w:val="left" w:pos="6210"/>
          <w:tab w:val="left" w:pos="7200"/>
          <w:tab w:val="left" w:pos="7740"/>
          <w:tab w:val="left" w:pos="8010"/>
          <w:tab w:val="left" w:pos="9360"/>
        </w:tabs>
        <w:spacing w:line="264" w:lineRule="auto"/>
        <w:rPr>
          <w:b/>
          <w:snapToGrid w:val="0"/>
        </w:rPr>
      </w:pPr>
      <w:r w:rsidRPr="007C2127">
        <w:rPr>
          <w:bCs/>
          <w:snapToGrid w:val="0"/>
        </w:rPr>
        <w:t xml:space="preserve">Technical issues should be discussed with </w:t>
      </w:r>
      <w:r w:rsidR="00555DF7">
        <w:rPr>
          <w:bCs/>
          <w:snapToGrid w:val="0"/>
        </w:rPr>
        <w:t>Information Systems</w:t>
      </w:r>
      <w:r w:rsidR="0035757B">
        <w:rPr>
          <w:bCs/>
          <w:snapToGrid w:val="0"/>
        </w:rPr>
        <w:t xml:space="preserve"> and Lippincott help line</w:t>
      </w:r>
      <w:r w:rsidR="00555DF7">
        <w:rPr>
          <w:bCs/>
          <w:snapToGrid w:val="0"/>
        </w:rPr>
        <w:t>. T</w:t>
      </w:r>
      <w:r w:rsidR="0033257D" w:rsidRPr="00D44146">
        <w:rPr>
          <w:rStyle w:val="Strong"/>
        </w:rPr>
        <w:t>hese</w:t>
      </w:r>
      <w:r w:rsidRPr="00D44146">
        <w:rPr>
          <w:rStyle w:val="Strong"/>
        </w:rPr>
        <w:t xml:space="preserve"> issues should NOT be posted on the discussion board. Often the problem involves having pop-up blockers enabled.</w:t>
      </w:r>
      <w:r w:rsidRPr="007C2127">
        <w:rPr>
          <w:b/>
          <w:snapToGrid w:val="0"/>
        </w:rPr>
        <w:t xml:space="preserve"> </w:t>
      </w:r>
    </w:p>
    <w:p w:rsidR="007C2127" w:rsidRPr="007C2127" w:rsidRDefault="007C2127" w:rsidP="007C2127"/>
    <w:p w:rsidR="007C2127" w:rsidRDefault="007C2127" w:rsidP="007C2127">
      <w:r w:rsidRPr="007C2127">
        <w:lastRenderedPageBreak/>
        <w:t>Please refer to a resource regarding online “netiquette.” Two that I recommend are at</w:t>
      </w:r>
      <w:r w:rsidR="00D44146">
        <w:t xml:space="preserve"> </w:t>
      </w:r>
      <w:hyperlink r:id="rId16" w:history="1">
        <w:r w:rsidR="00D44146" w:rsidRPr="00D44146">
          <w:rPr>
            <w:rStyle w:val="Hyperlink"/>
          </w:rPr>
          <w:t>Online Netiquette</w:t>
        </w:r>
      </w:hyperlink>
      <w:r w:rsidRPr="007C2127">
        <w:t xml:space="preserve"> or </w:t>
      </w:r>
      <w:hyperlink r:id="rId17" w:history="1">
        <w:r w:rsidR="00D44146" w:rsidRPr="00D44146">
          <w:rPr>
            <w:rStyle w:val="Hyperlink"/>
          </w:rPr>
          <w:t>Netiquette</w:t>
        </w:r>
      </w:hyperlink>
      <w:r w:rsidR="00D44146">
        <w:t xml:space="preserve"> by Virginia </w:t>
      </w:r>
      <w:proofErr w:type="spellStart"/>
      <w:r w:rsidR="00D44146">
        <w:t>Shea</w:t>
      </w:r>
      <w:proofErr w:type="spellEnd"/>
      <w:r w:rsidR="00D44146">
        <w:t>.</w:t>
      </w:r>
    </w:p>
    <w:p w:rsidR="007C2127" w:rsidRDefault="007C2127" w:rsidP="007C2127"/>
    <w:p w:rsidR="00D44146" w:rsidRDefault="00553595" w:rsidP="00B63E1B">
      <w:pPr>
        <w:pStyle w:val="Heading2"/>
      </w:pPr>
      <w:r w:rsidRPr="00553595">
        <w:t>Clinical Learning Objectives</w:t>
      </w:r>
    </w:p>
    <w:p w:rsidR="00B63E1B" w:rsidRPr="00B63E1B" w:rsidRDefault="00B63E1B" w:rsidP="00B63E1B"/>
    <w:p w:rsidR="00553595" w:rsidRPr="00553595" w:rsidRDefault="00553595" w:rsidP="00D44146">
      <w:pPr>
        <w:pStyle w:val="Heading3"/>
      </w:pPr>
      <w:r w:rsidRPr="00553595">
        <w:t>Antepartum:</w:t>
      </w:r>
    </w:p>
    <w:p w:rsidR="00553595" w:rsidRPr="00553595" w:rsidRDefault="00553595" w:rsidP="00553595">
      <w:pPr>
        <w:numPr>
          <w:ilvl w:val="0"/>
          <w:numId w:val="23"/>
        </w:numPr>
      </w:pPr>
      <w:r w:rsidRPr="00553595">
        <w:t>Review conception and fetal development.</w:t>
      </w:r>
    </w:p>
    <w:p w:rsidR="00553595" w:rsidRPr="00553595" w:rsidRDefault="00553595" w:rsidP="00553595">
      <w:pPr>
        <w:numPr>
          <w:ilvl w:val="0"/>
          <w:numId w:val="23"/>
        </w:numPr>
      </w:pPr>
      <w:r w:rsidRPr="00553595">
        <w:t>Identify variances in the antepartum period.</w:t>
      </w:r>
    </w:p>
    <w:p w:rsidR="00553595" w:rsidRPr="00553595" w:rsidRDefault="00553595" w:rsidP="00553595">
      <w:pPr>
        <w:numPr>
          <w:ilvl w:val="0"/>
          <w:numId w:val="23"/>
        </w:numPr>
      </w:pPr>
      <w:r w:rsidRPr="00553595">
        <w:t>Plan evidence-based intervention for identified variances.</w:t>
      </w:r>
    </w:p>
    <w:p w:rsidR="00553595" w:rsidRPr="00553595" w:rsidRDefault="00553595" w:rsidP="00553595">
      <w:pPr>
        <w:numPr>
          <w:ilvl w:val="0"/>
          <w:numId w:val="23"/>
        </w:numPr>
      </w:pPr>
      <w:r w:rsidRPr="00553595">
        <w:t>Provide pharmacological interventions for identified variances</w:t>
      </w:r>
    </w:p>
    <w:p w:rsidR="00553595" w:rsidRPr="00553595" w:rsidRDefault="00553595" w:rsidP="00553595">
      <w:pPr>
        <w:numPr>
          <w:ilvl w:val="0"/>
          <w:numId w:val="23"/>
        </w:numPr>
      </w:pPr>
      <w:r w:rsidRPr="00553595">
        <w:t>Promote optimal hydration and elimination in the antepartum period.</w:t>
      </w:r>
    </w:p>
    <w:p w:rsidR="00553595" w:rsidRPr="00553595" w:rsidRDefault="00553595" w:rsidP="00553595">
      <w:pPr>
        <w:numPr>
          <w:ilvl w:val="0"/>
          <w:numId w:val="23"/>
        </w:numPr>
      </w:pPr>
      <w:r w:rsidRPr="00553595">
        <w:t>Provide psychosocial interventions to assist the antepartum patient at risk.</w:t>
      </w:r>
    </w:p>
    <w:p w:rsidR="00553595" w:rsidRPr="00553595" w:rsidRDefault="00553595" w:rsidP="00553595">
      <w:pPr>
        <w:numPr>
          <w:ilvl w:val="0"/>
          <w:numId w:val="23"/>
        </w:numPr>
      </w:pPr>
      <w:r w:rsidRPr="00553595">
        <w:t>Provide evidence-based nursing care to promote fetal wellbeing during the antepartum period.</w:t>
      </w:r>
    </w:p>
    <w:p w:rsidR="00553595" w:rsidRPr="00553595" w:rsidRDefault="00553595" w:rsidP="00553595">
      <w:pPr>
        <w:numPr>
          <w:ilvl w:val="0"/>
          <w:numId w:val="23"/>
        </w:numPr>
        <w:rPr>
          <w:color w:val="000000"/>
        </w:rPr>
      </w:pPr>
      <w:r w:rsidRPr="00553595">
        <w:t>Provide patient/family education to optimize self-care in the antepartum patient.</w:t>
      </w:r>
    </w:p>
    <w:p w:rsidR="00553595" w:rsidRPr="00553595" w:rsidRDefault="00553595" w:rsidP="00553595">
      <w:pPr>
        <w:tabs>
          <w:tab w:val="left" w:pos="-1440"/>
        </w:tabs>
        <w:rPr>
          <w:b/>
          <w:bCs/>
          <w:color w:val="000000"/>
        </w:rPr>
      </w:pPr>
    </w:p>
    <w:p w:rsidR="00553595" w:rsidRPr="00553595" w:rsidRDefault="00553595" w:rsidP="00D44146">
      <w:pPr>
        <w:pStyle w:val="Heading3"/>
        <w:rPr>
          <w:snapToGrid w:val="0"/>
        </w:rPr>
      </w:pPr>
      <w:r w:rsidRPr="00553595">
        <w:t>Labor and Delivery:</w:t>
      </w:r>
    </w:p>
    <w:p w:rsidR="00553595" w:rsidRPr="00553595" w:rsidRDefault="00553595" w:rsidP="00553595">
      <w:pPr>
        <w:numPr>
          <w:ilvl w:val="0"/>
          <w:numId w:val="19"/>
        </w:numPr>
        <w:rPr>
          <w:color w:val="000000"/>
        </w:rPr>
      </w:pPr>
      <w:r w:rsidRPr="00553595">
        <w:t>Identify variances in the expected progression of labor, delivery, and recovery through the four stages of labor.</w:t>
      </w:r>
    </w:p>
    <w:p w:rsidR="00553595" w:rsidRPr="00553595" w:rsidRDefault="00553595" w:rsidP="00553595">
      <w:pPr>
        <w:numPr>
          <w:ilvl w:val="0"/>
          <w:numId w:val="19"/>
        </w:numPr>
      </w:pPr>
      <w:r w:rsidRPr="00553595">
        <w:t xml:space="preserve">Plan evidence-based interventions for identified variances. </w:t>
      </w:r>
    </w:p>
    <w:p w:rsidR="00553595" w:rsidRPr="00553595" w:rsidRDefault="00553595" w:rsidP="00553595">
      <w:pPr>
        <w:numPr>
          <w:ilvl w:val="0"/>
          <w:numId w:val="19"/>
        </w:numPr>
      </w:pPr>
      <w:r w:rsidRPr="00553595">
        <w:t xml:space="preserve">Provide non- pharmacologic interventions pain management.  </w:t>
      </w:r>
    </w:p>
    <w:p w:rsidR="00553595" w:rsidRPr="00553595" w:rsidRDefault="00553595" w:rsidP="00553595">
      <w:pPr>
        <w:numPr>
          <w:ilvl w:val="0"/>
          <w:numId w:val="19"/>
        </w:numPr>
      </w:pPr>
      <w:r w:rsidRPr="00553595">
        <w:rPr>
          <w:snapToGrid w:val="0"/>
        </w:rPr>
        <w:t>Promote optimal hydration and elimination in the intrapartum patient.</w:t>
      </w:r>
    </w:p>
    <w:p w:rsidR="00553595" w:rsidRPr="00553595" w:rsidRDefault="00553595" w:rsidP="00553595">
      <w:pPr>
        <w:numPr>
          <w:ilvl w:val="0"/>
          <w:numId w:val="19"/>
        </w:numPr>
      </w:pPr>
      <w:r w:rsidRPr="00553595">
        <w:t>Provide psychosocial interventions to assist intrapartum patient at risk.</w:t>
      </w:r>
    </w:p>
    <w:p w:rsidR="00553595" w:rsidRPr="00553595" w:rsidRDefault="00553595" w:rsidP="00553595">
      <w:pPr>
        <w:numPr>
          <w:ilvl w:val="0"/>
          <w:numId w:val="19"/>
        </w:numPr>
      </w:pPr>
      <w:r w:rsidRPr="00553595">
        <w:t>Provide evidence-based nursing care to promote fetal wellbeing.</w:t>
      </w:r>
    </w:p>
    <w:p w:rsidR="003A0DA8" w:rsidRDefault="00553595" w:rsidP="00553595">
      <w:pPr>
        <w:numPr>
          <w:ilvl w:val="0"/>
          <w:numId w:val="19"/>
        </w:numPr>
      </w:pPr>
      <w:r w:rsidRPr="00553595">
        <w:t>Provide patient/family education to optimize self-care in the intrapartum patient.</w:t>
      </w:r>
    </w:p>
    <w:p w:rsidR="00553595" w:rsidRPr="00553595" w:rsidRDefault="00553595" w:rsidP="003A0DA8">
      <w:pPr>
        <w:ind w:left="720"/>
      </w:pPr>
      <w:r w:rsidRPr="00553595">
        <w:t xml:space="preserve"> </w:t>
      </w:r>
    </w:p>
    <w:p w:rsidR="00553595" w:rsidRPr="00553595" w:rsidRDefault="00553595" w:rsidP="00D44146">
      <w:pPr>
        <w:pStyle w:val="Heading3"/>
      </w:pPr>
      <w:r w:rsidRPr="00553595">
        <w:t>Mother/Baby:</w:t>
      </w:r>
    </w:p>
    <w:p w:rsidR="00553595" w:rsidRPr="00553595" w:rsidRDefault="00553595" w:rsidP="00553595">
      <w:pPr>
        <w:numPr>
          <w:ilvl w:val="0"/>
          <w:numId w:val="20"/>
        </w:numPr>
        <w:rPr>
          <w:b/>
          <w:bCs/>
          <w:color w:val="000000"/>
        </w:rPr>
      </w:pPr>
      <w:r w:rsidRPr="00553595">
        <w:t>Identify variances from normal physiologic adjustment / involution in the puerperium.</w:t>
      </w:r>
      <w:r w:rsidRPr="00553595">
        <w:tab/>
      </w:r>
    </w:p>
    <w:p w:rsidR="00553595" w:rsidRPr="00553595" w:rsidRDefault="00553595" w:rsidP="00553595">
      <w:pPr>
        <w:numPr>
          <w:ilvl w:val="0"/>
          <w:numId w:val="20"/>
        </w:numPr>
        <w:rPr>
          <w:b/>
          <w:bCs/>
        </w:rPr>
      </w:pPr>
      <w:r w:rsidRPr="00553595">
        <w:t xml:space="preserve">Plan evidence-based interventions for identified variances.  </w:t>
      </w:r>
    </w:p>
    <w:p w:rsidR="00553595" w:rsidRPr="00553595" w:rsidRDefault="00553595" w:rsidP="00553595">
      <w:pPr>
        <w:numPr>
          <w:ilvl w:val="0"/>
          <w:numId w:val="20"/>
        </w:numPr>
      </w:pPr>
      <w:r w:rsidRPr="00553595">
        <w:t>Provide pharmacologic interventions based on lab results.</w:t>
      </w:r>
    </w:p>
    <w:p w:rsidR="00553595" w:rsidRPr="00553595" w:rsidRDefault="00553595" w:rsidP="00553595">
      <w:pPr>
        <w:numPr>
          <w:ilvl w:val="0"/>
          <w:numId w:val="20"/>
        </w:numPr>
      </w:pPr>
      <w:r w:rsidRPr="00553595">
        <w:t>Promote optimal nutrition and elimination in the postpartum mother.</w:t>
      </w:r>
    </w:p>
    <w:p w:rsidR="00553595" w:rsidRPr="00553595" w:rsidRDefault="00553595" w:rsidP="00553595">
      <w:pPr>
        <w:numPr>
          <w:ilvl w:val="0"/>
          <w:numId w:val="21"/>
        </w:numPr>
      </w:pPr>
      <w:r w:rsidRPr="00553595">
        <w:t>Provide psychosocial interventions to promote role transition and family/infant attachment.</w:t>
      </w:r>
    </w:p>
    <w:p w:rsidR="00553595" w:rsidRPr="00553595" w:rsidRDefault="00553595" w:rsidP="00553595">
      <w:pPr>
        <w:numPr>
          <w:ilvl w:val="0"/>
          <w:numId w:val="21"/>
        </w:numPr>
      </w:pPr>
      <w:r w:rsidRPr="00553595">
        <w:t xml:space="preserve">Provide evidence-based nursing care to promote successful breastfeeding. </w:t>
      </w:r>
    </w:p>
    <w:p w:rsidR="00553595" w:rsidRPr="00553595" w:rsidRDefault="00553595" w:rsidP="00553595">
      <w:pPr>
        <w:numPr>
          <w:ilvl w:val="0"/>
          <w:numId w:val="21"/>
        </w:numPr>
      </w:pPr>
      <w:r w:rsidRPr="00553595">
        <w:t>Provide patient / family education to optimize self-care and infant care.</w:t>
      </w:r>
    </w:p>
    <w:p w:rsidR="00553595" w:rsidRPr="00553595" w:rsidRDefault="00553595" w:rsidP="00553595">
      <w:pPr>
        <w:rPr>
          <w:b/>
          <w:bCs/>
        </w:rPr>
      </w:pPr>
    </w:p>
    <w:p w:rsidR="00553595" w:rsidRPr="00553595" w:rsidRDefault="00553595" w:rsidP="00D44146">
      <w:pPr>
        <w:pStyle w:val="Heading3"/>
        <w:rPr>
          <w:snapToGrid w:val="0"/>
        </w:rPr>
      </w:pPr>
      <w:r w:rsidRPr="00553595">
        <w:rPr>
          <w:snapToGrid w:val="0"/>
        </w:rPr>
        <w:t>Newborn Nursery:</w:t>
      </w:r>
    </w:p>
    <w:p w:rsidR="00553595" w:rsidRPr="00553595" w:rsidRDefault="00553595" w:rsidP="00553595">
      <w:pPr>
        <w:numPr>
          <w:ilvl w:val="0"/>
          <w:numId w:val="22"/>
        </w:numPr>
      </w:pPr>
      <w:r w:rsidRPr="00553595">
        <w:t>Prepare the clinical setting for receiving a newly born infant.</w:t>
      </w:r>
    </w:p>
    <w:p w:rsidR="00553595" w:rsidRPr="00553595" w:rsidRDefault="00553595" w:rsidP="00553595">
      <w:pPr>
        <w:widowControl w:val="0"/>
        <w:numPr>
          <w:ilvl w:val="0"/>
          <w:numId w:val="22"/>
        </w:numPr>
        <w:tabs>
          <w:tab w:val="left" w:pos="-1440"/>
          <w:tab w:val="left" w:pos="4920"/>
        </w:tabs>
        <w:rPr>
          <w:b/>
          <w:bCs/>
          <w:snapToGrid w:val="0"/>
          <w:color w:val="000000"/>
        </w:rPr>
      </w:pPr>
      <w:r w:rsidRPr="00553595">
        <w:rPr>
          <w:snapToGrid w:val="0"/>
        </w:rPr>
        <w:t>Recognize immediate life-threatening events in the newly born infant.</w:t>
      </w:r>
    </w:p>
    <w:p w:rsidR="00553595" w:rsidRPr="00553595" w:rsidRDefault="00553595" w:rsidP="00553595">
      <w:pPr>
        <w:widowControl w:val="0"/>
        <w:numPr>
          <w:ilvl w:val="0"/>
          <w:numId w:val="22"/>
        </w:numPr>
        <w:tabs>
          <w:tab w:val="left" w:pos="-1440"/>
          <w:tab w:val="left" w:pos="4920"/>
        </w:tabs>
        <w:rPr>
          <w:b/>
          <w:bCs/>
          <w:snapToGrid w:val="0"/>
          <w:color w:val="000000"/>
        </w:rPr>
      </w:pPr>
      <w:r w:rsidRPr="00553595">
        <w:rPr>
          <w:snapToGrid w:val="0"/>
        </w:rPr>
        <w:t xml:space="preserve"> Provide appropriate nursing interventions in immediate life-threatening events in the newly born infant</w:t>
      </w:r>
    </w:p>
    <w:p w:rsidR="00553595" w:rsidRPr="00553595" w:rsidRDefault="00553595" w:rsidP="00553595">
      <w:pPr>
        <w:widowControl w:val="0"/>
        <w:numPr>
          <w:ilvl w:val="0"/>
          <w:numId w:val="22"/>
        </w:numPr>
        <w:tabs>
          <w:tab w:val="left" w:pos="-1440"/>
        </w:tabs>
        <w:rPr>
          <w:b/>
          <w:bCs/>
          <w:snapToGrid w:val="0"/>
          <w:color w:val="000000"/>
        </w:rPr>
      </w:pPr>
      <w:r w:rsidRPr="00553595">
        <w:rPr>
          <w:snapToGrid w:val="0"/>
        </w:rPr>
        <w:t>Provide evidence-based nursing care for the newly born infant.</w:t>
      </w:r>
    </w:p>
    <w:p w:rsidR="00553595" w:rsidRPr="00553595" w:rsidRDefault="00553595" w:rsidP="00553595">
      <w:pPr>
        <w:widowControl w:val="0"/>
        <w:numPr>
          <w:ilvl w:val="0"/>
          <w:numId w:val="22"/>
        </w:numPr>
        <w:tabs>
          <w:tab w:val="left" w:pos="-1440"/>
        </w:tabs>
        <w:rPr>
          <w:b/>
          <w:bCs/>
          <w:snapToGrid w:val="0"/>
          <w:color w:val="000000"/>
        </w:rPr>
      </w:pPr>
      <w:r w:rsidRPr="00553595">
        <w:rPr>
          <w:snapToGrid w:val="0"/>
        </w:rPr>
        <w:t xml:space="preserve">Recognize signs and symptoms of normal and variations from normal in </w:t>
      </w:r>
      <w:r w:rsidRPr="00553595">
        <w:rPr>
          <w:snapToGrid w:val="0"/>
        </w:rPr>
        <w:lastRenderedPageBreak/>
        <w:t>growth, development, and behavior of the neonate.</w:t>
      </w:r>
    </w:p>
    <w:p w:rsidR="00553595" w:rsidRPr="00553595" w:rsidRDefault="00553595" w:rsidP="00553595">
      <w:pPr>
        <w:numPr>
          <w:ilvl w:val="0"/>
          <w:numId w:val="22"/>
        </w:numPr>
        <w:rPr>
          <w:color w:val="000000"/>
        </w:rPr>
      </w:pPr>
      <w:r w:rsidRPr="00553595">
        <w:t>Provide evidence-based nursing care that supports normal growth, development, and behavior.</w:t>
      </w:r>
    </w:p>
    <w:p w:rsidR="00553595" w:rsidRPr="00553595" w:rsidRDefault="00553595" w:rsidP="00553595">
      <w:pPr>
        <w:numPr>
          <w:ilvl w:val="0"/>
          <w:numId w:val="22"/>
        </w:numPr>
      </w:pPr>
      <w:r w:rsidRPr="00553595">
        <w:t>Provide evidence-based interventions in deviations from normal growth, development, and behavior.</w:t>
      </w:r>
    </w:p>
    <w:p w:rsidR="00553595" w:rsidRPr="00553595" w:rsidRDefault="00553595" w:rsidP="00553595">
      <w:pPr>
        <w:numPr>
          <w:ilvl w:val="0"/>
          <w:numId w:val="22"/>
        </w:numPr>
        <w:rPr>
          <w:color w:val="000000"/>
        </w:rPr>
      </w:pPr>
      <w:r w:rsidRPr="00553595">
        <w:t>Assess and meet education needs of the family with a newborn.</w:t>
      </w:r>
    </w:p>
    <w:p w:rsidR="00553595" w:rsidRPr="00553595" w:rsidRDefault="00553595" w:rsidP="00553595">
      <w:pPr>
        <w:numPr>
          <w:ilvl w:val="0"/>
          <w:numId w:val="22"/>
        </w:numPr>
        <w:rPr>
          <w:color w:val="000000"/>
        </w:rPr>
      </w:pPr>
      <w:r w:rsidRPr="00553595">
        <w:t>Facilitate holistic integration of the neonate and family.</w:t>
      </w:r>
    </w:p>
    <w:p w:rsidR="00553595" w:rsidRPr="00553595" w:rsidRDefault="00553595" w:rsidP="00553595">
      <w:pPr>
        <w:widowControl w:val="0"/>
        <w:rPr>
          <w:b/>
          <w:snapToGrid w:val="0"/>
        </w:rPr>
      </w:pPr>
    </w:p>
    <w:p w:rsidR="00553595" w:rsidRPr="00553595" w:rsidRDefault="00553595" w:rsidP="00D44146">
      <w:pPr>
        <w:pStyle w:val="Heading3"/>
        <w:rPr>
          <w:snapToGrid w:val="0"/>
        </w:rPr>
      </w:pPr>
      <w:r w:rsidRPr="00553595">
        <w:rPr>
          <w:snapToGrid w:val="0"/>
        </w:rPr>
        <w:t>Women’s Health:</w:t>
      </w:r>
    </w:p>
    <w:p w:rsidR="00553595" w:rsidRPr="00553595" w:rsidRDefault="00553595" w:rsidP="00553595">
      <w:pPr>
        <w:widowControl w:val="0"/>
        <w:numPr>
          <w:ilvl w:val="0"/>
          <w:numId w:val="24"/>
        </w:numPr>
        <w:rPr>
          <w:snapToGrid w:val="0"/>
        </w:rPr>
      </w:pPr>
      <w:r w:rsidRPr="00553595">
        <w:rPr>
          <w:snapToGrid w:val="0"/>
        </w:rPr>
        <w:t>Identify variances in women’s health.</w:t>
      </w:r>
    </w:p>
    <w:p w:rsidR="00553595" w:rsidRPr="00553595" w:rsidRDefault="00553595" w:rsidP="00553595">
      <w:pPr>
        <w:numPr>
          <w:ilvl w:val="0"/>
          <w:numId w:val="24"/>
        </w:numPr>
      </w:pPr>
      <w:r w:rsidRPr="00553595">
        <w:t xml:space="preserve">Plan evidence-based interventions for identified variances. </w:t>
      </w:r>
    </w:p>
    <w:p w:rsidR="00553595" w:rsidRPr="00553595" w:rsidRDefault="00553595" w:rsidP="00553595">
      <w:pPr>
        <w:numPr>
          <w:ilvl w:val="0"/>
          <w:numId w:val="24"/>
        </w:numPr>
      </w:pPr>
      <w:r w:rsidRPr="00553595">
        <w:t xml:space="preserve">Provide non- pharmacologic interventions for variances identified.  </w:t>
      </w:r>
    </w:p>
    <w:p w:rsidR="00553595" w:rsidRPr="00553595" w:rsidRDefault="00553595" w:rsidP="00553595">
      <w:pPr>
        <w:numPr>
          <w:ilvl w:val="0"/>
          <w:numId w:val="24"/>
        </w:numPr>
      </w:pPr>
      <w:r w:rsidRPr="00553595">
        <w:rPr>
          <w:snapToGrid w:val="0"/>
        </w:rPr>
        <w:t>Promote optimal hydration and elimination in the surgical patient.</w:t>
      </w:r>
    </w:p>
    <w:p w:rsidR="00553595" w:rsidRPr="00553595" w:rsidRDefault="00553595" w:rsidP="00553595">
      <w:pPr>
        <w:numPr>
          <w:ilvl w:val="0"/>
          <w:numId w:val="24"/>
        </w:numPr>
      </w:pPr>
      <w:r w:rsidRPr="00553595">
        <w:t>Provide psychosocial interventions to assist the patient at risk.</w:t>
      </w:r>
    </w:p>
    <w:p w:rsidR="00553595" w:rsidRPr="00553595" w:rsidRDefault="00553595" w:rsidP="00553595">
      <w:pPr>
        <w:numPr>
          <w:ilvl w:val="0"/>
          <w:numId w:val="24"/>
        </w:numPr>
      </w:pPr>
      <w:r w:rsidRPr="00553595">
        <w:t>Provide evidence-based nursing care to promote women’s health.</w:t>
      </w:r>
    </w:p>
    <w:p w:rsidR="006D369A" w:rsidRPr="006D369A" w:rsidRDefault="00553595" w:rsidP="009542D0">
      <w:pPr>
        <w:numPr>
          <w:ilvl w:val="0"/>
          <w:numId w:val="24"/>
        </w:numPr>
      </w:pPr>
      <w:r w:rsidRPr="00553595">
        <w:t>Provide patient/family education to optimize self-care in women’s health</w:t>
      </w:r>
      <w:proofErr w:type="gramStart"/>
      <w:r w:rsidRPr="00553595">
        <w:t>.</w:t>
      </w:r>
      <w:r w:rsidR="006D369A" w:rsidRPr="006D369A">
        <w:t>.</w:t>
      </w:r>
      <w:proofErr w:type="gramEnd"/>
      <w:r w:rsidR="006D369A" w:rsidRPr="006D369A">
        <w:br/>
      </w:r>
    </w:p>
    <w:p w:rsidR="009542D0" w:rsidRDefault="009542D0" w:rsidP="009542D0"/>
    <w:p w:rsidR="009542D0" w:rsidRDefault="009542D0" w:rsidP="009542D0">
      <w:pPr>
        <w:pStyle w:val="Heading3"/>
        <w:rPr>
          <w:snapToGrid w:val="0"/>
          <w:color w:val="000000"/>
        </w:rPr>
      </w:pPr>
      <w:r>
        <w:rPr>
          <w:snapToGrid w:val="0"/>
        </w:rPr>
        <w:t xml:space="preserve">Pre-clinical assignments:  </w:t>
      </w:r>
    </w:p>
    <w:p w:rsidR="009542D0" w:rsidRDefault="009542D0" w:rsidP="009542D0">
      <w:pPr>
        <w:numPr>
          <w:ilvl w:val="0"/>
          <w:numId w:val="35"/>
        </w:numPr>
        <w:spacing w:after="120"/>
        <w:rPr>
          <w:color w:val="000000"/>
        </w:rPr>
      </w:pPr>
      <w:r>
        <w:rPr>
          <w:color w:val="000000"/>
        </w:rPr>
        <w:t xml:space="preserve">Due to rapid fluctuations in patient census, the student </w:t>
      </w:r>
      <w:r>
        <w:rPr>
          <w:b/>
          <w:color w:val="000000"/>
        </w:rPr>
        <w:t>WILL NOT</w:t>
      </w:r>
      <w:r>
        <w:rPr>
          <w:color w:val="000000"/>
        </w:rPr>
        <w:t xml:space="preserve"> receive patient assignment prior to the clinical day. </w:t>
      </w:r>
    </w:p>
    <w:p w:rsidR="009542D0" w:rsidRDefault="009542D0" w:rsidP="009542D0">
      <w:pPr>
        <w:numPr>
          <w:ilvl w:val="0"/>
          <w:numId w:val="35"/>
        </w:numPr>
        <w:spacing w:after="120"/>
        <w:rPr>
          <w:color w:val="000000"/>
        </w:rPr>
      </w:pPr>
      <w:r>
        <w:rPr>
          <w:color w:val="000000"/>
        </w:rPr>
        <w:t xml:space="preserve">All pre-clinical assignments for SIMs </w:t>
      </w:r>
      <w:r>
        <w:rPr>
          <w:b/>
          <w:color w:val="000000"/>
        </w:rPr>
        <w:t xml:space="preserve">MUST </w:t>
      </w:r>
      <w:r>
        <w:rPr>
          <w:color w:val="000000"/>
        </w:rPr>
        <w:t xml:space="preserve">be downloaded and completed </w:t>
      </w:r>
      <w:r>
        <w:rPr>
          <w:b/>
          <w:color w:val="000000"/>
        </w:rPr>
        <w:t xml:space="preserve">BEFORE </w:t>
      </w:r>
      <w:r>
        <w:rPr>
          <w:color w:val="000000"/>
        </w:rPr>
        <w:t>the SIMs experience. These will be posted on WebCT.</w:t>
      </w:r>
    </w:p>
    <w:p w:rsidR="009542D0" w:rsidRDefault="009542D0" w:rsidP="009542D0">
      <w:pPr>
        <w:widowControl w:val="0"/>
        <w:rPr>
          <w:snapToGrid w:val="0"/>
        </w:rPr>
      </w:pPr>
      <w:r>
        <w:rPr>
          <w:snapToGrid w:val="0"/>
        </w:rPr>
        <w:t>Clinical area forms must be addressed and/or signed each clinical and kept in a folder to be turned in once all clinical have been completed. These forms will be found in D2L under “clinical forms”. All forms must be turned in to clinical instructor as soon as all clinical experiences have been completed in the following order:</w:t>
      </w:r>
    </w:p>
    <w:p w:rsidR="009542D0" w:rsidRDefault="009542D0" w:rsidP="009542D0">
      <w:pPr>
        <w:widowControl w:val="0"/>
        <w:rPr>
          <w:snapToGrid w:val="0"/>
        </w:rPr>
      </w:pPr>
    </w:p>
    <w:p w:rsidR="009542D0" w:rsidRDefault="009542D0" w:rsidP="009542D0">
      <w:pPr>
        <w:numPr>
          <w:ilvl w:val="0"/>
          <w:numId w:val="36"/>
        </w:numPr>
        <w:tabs>
          <w:tab w:val="left" w:pos="-1440"/>
        </w:tabs>
      </w:pPr>
      <w:r>
        <w:t>Preceptor Signature page</w:t>
      </w:r>
    </w:p>
    <w:p w:rsidR="009542D0" w:rsidRDefault="009542D0" w:rsidP="009542D0">
      <w:pPr>
        <w:numPr>
          <w:ilvl w:val="0"/>
          <w:numId w:val="36"/>
        </w:numPr>
        <w:tabs>
          <w:tab w:val="left" w:pos="-1440"/>
        </w:tabs>
      </w:pPr>
      <w:r>
        <w:t>Skills checklist</w:t>
      </w:r>
    </w:p>
    <w:p w:rsidR="009542D0" w:rsidRDefault="009542D0" w:rsidP="009542D0">
      <w:pPr>
        <w:numPr>
          <w:ilvl w:val="0"/>
          <w:numId w:val="36"/>
        </w:numPr>
        <w:tabs>
          <w:tab w:val="left" w:pos="-1440"/>
        </w:tabs>
      </w:pPr>
      <w:r>
        <w:t>Preceptor Agreements (if you have any)</w:t>
      </w:r>
    </w:p>
    <w:p w:rsidR="009542D0" w:rsidRDefault="009542D0" w:rsidP="009542D0">
      <w:pPr>
        <w:numPr>
          <w:ilvl w:val="0"/>
          <w:numId w:val="36"/>
        </w:numPr>
        <w:tabs>
          <w:tab w:val="left" w:pos="-1440"/>
        </w:tabs>
      </w:pPr>
      <w:r>
        <w:t>Your evaluation or your preceptors</w:t>
      </w:r>
      <w:r w:rsidR="000560D3">
        <w:t xml:space="preserve"> (Dropbox)</w:t>
      </w:r>
    </w:p>
    <w:p w:rsidR="009542D0" w:rsidRDefault="009542D0" w:rsidP="009542D0">
      <w:pPr>
        <w:numPr>
          <w:ilvl w:val="0"/>
          <w:numId w:val="36"/>
        </w:numPr>
        <w:tabs>
          <w:tab w:val="left" w:pos="-1440"/>
        </w:tabs>
      </w:pPr>
      <w:r>
        <w:t>Unit worksheets</w:t>
      </w:r>
    </w:p>
    <w:p w:rsidR="009542D0" w:rsidRDefault="009542D0" w:rsidP="009542D0">
      <w:pPr>
        <w:tabs>
          <w:tab w:val="left" w:pos="-1440"/>
        </w:tabs>
        <w:ind w:left="1140"/>
      </w:pPr>
    </w:p>
    <w:p w:rsidR="009542D0" w:rsidRDefault="009542D0" w:rsidP="009542D0">
      <w:pPr>
        <w:tabs>
          <w:tab w:val="left" w:pos="-1440"/>
        </w:tabs>
      </w:pPr>
      <w:r>
        <w:t>The preceptor’s evaluations will be placed on the unit in</w:t>
      </w:r>
      <w:r w:rsidR="00163976">
        <w:t xml:space="preserve"> the binder marked MSU Clinical</w:t>
      </w:r>
      <w:r>
        <w:t>. They will evaluate you and put the form back in the book.</w:t>
      </w:r>
      <w:r w:rsidR="00163976">
        <w:t xml:space="preserve"> </w:t>
      </w:r>
      <w:r>
        <w:t>The forms will be picked up at the end of the weekly clinical. It will not be necessary for you to handle this form. All you have to do is to remind them it is in the MSU binder for them to fill out and to replace.</w:t>
      </w:r>
    </w:p>
    <w:p w:rsidR="009542D0" w:rsidRDefault="009542D0" w:rsidP="009542D0">
      <w:pPr>
        <w:tabs>
          <w:tab w:val="left" w:pos="-1440"/>
        </w:tabs>
        <w:rPr>
          <w:color w:val="000000"/>
        </w:rPr>
      </w:pPr>
    </w:p>
    <w:p w:rsidR="009542D0" w:rsidRDefault="009542D0" w:rsidP="009542D0">
      <w:pPr>
        <w:pStyle w:val="Heading3"/>
      </w:pPr>
      <w:r>
        <w:t xml:space="preserve"> Labor/Delivery </w:t>
      </w:r>
    </w:p>
    <w:p w:rsidR="00555DF7" w:rsidRDefault="009542D0" w:rsidP="00555DF7">
      <w:pPr>
        <w:ind w:left="2160"/>
        <w:jc w:val="both"/>
        <w:rPr>
          <w:iCs/>
          <w:color w:val="000000"/>
        </w:rPr>
      </w:pPr>
      <w:r w:rsidRPr="00555DF7">
        <w:rPr>
          <w:iCs/>
          <w:color w:val="000000"/>
        </w:rPr>
        <w:t xml:space="preserve">12 clinical hours required (1-12 hour </w:t>
      </w:r>
      <w:proofErr w:type="spellStart"/>
      <w:r w:rsidRPr="00555DF7">
        <w:rPr>
          <w:iCs/>
          <w:color w:val="000000"/>
        </w:rPr>
        <w:t>precepted</w:t>
      </w:r>
      <w:proofErr w:type="spellEnd"/>
      <w:r w:rsidRPr="00555DF7">
        <w:rPr>
          <w:iCs/>
          <w:color w:val="000000"/>
        </w:rPr>
        <w:t xml:space="preserve"> shift)</w:t>
      </w:r>
    </w:p>
    <w:p w:rsidR="00555DF7" w:rsidRPr="00555DF7" w:rsidRDefault="00555DF7" w:rsidP="00555DF7">
      <w:pPr>
        <w:ind w:left="2160"/>
        <w:jc w:val="both"/>
        <w:rPr>
          <w:iCs/>
          <w:color w:val="000000"/>
        </w:rPr>
      </w:pPr>
    </w:p>
    <w:p w:rsidR="009542D0" w:rsidRDefault="009542D0" w:rsidP="009542D0">
      <w:pPr>
        <w:pStyle w:val="Heading3"/>
      </w:pPr>
      <w:r>
        <w:lastRenderedPageBreak/>
        <w:t>Post-Partum</w:t>
      </w:r>
    </w:p>
    <w:p w:rsidR="009542D0" w:rsidRDefault="00163976" w:rsidP="00555DF7">
      <w:pPr>
        <w:ind w:left="2160"/>
        <w:jc w:val="both"/>
        <w:rPr>
          <w:color w:val="000000"/>
        </w:rPr>
      </w:pPr>
      <w:r>
        <w:rPr>
          <w:iCs/>
          <w:color w:val="000000"/>
        </w:rPr>
        <w:t>12 clinical hours required (1</w:t>
      </w:r>
      <w:r w:rsidR="009542D0">
        <w:rPr>
          <w:iCs/>
          <w:color w:val="000000"/>
        </w:rPr>
        <w:t xml:space="preserve">-12 hour </w:t>
      </w:r>
      <w:proofErr w:type="spellStart"/>
      <w:r w:rsidR="009542D0">
        <w:rPr>
          <w:iCs/>
          <w:color w:val="000000"/>
        </w:rPr>
        <w:t>precepted</w:t>
      </w:r>
      <w:proofErr w:type="spellEnd"/>
      <w:r w:rsidR="009542D0">
        <w:rPr>
          <w:iCs/>
          <w:color w:val="000000"/>
        </w:rPr>
        <w:t xml:space="preserve"> shift)</w:t>
      </w:r>
    </w:p>
    <w:p w:rsidR="009542D0" w:rsidRDefault="009542D0" w:rsidP="009542D0">
      <w:pPr>
        <w:tabs>
          <w:tab w:val="left" w:pos="-1440"/>
        </w:tabs>
        <w:rPr>
          <w:color w:val="000000"/>
          <w:u w:val="single"/>
        </w:rPr>
      </w:pPr>
    </w:p>
    <w:p w:rsidR="009542D0" w:rsidRDefault="009542D0" w:rsidP="009542D0">
      <w:pPr>
        <w:pStyle w:val="Heading3"/>
      </w:pPr>
      <w:r>
        <w:t xml:space="preserve">Nursery </w:t>
      </w:r>
    </w:p>
    <w:p w:rsidR="00555DF7" w:rsidRDefault="00163976" w:rsidP="00555DF7">
      <w:pPr>
        <w:tabs>
          <w:tab w:val="left" w:pos="-1440"/>
        </w:tabs>
        <w:ind w:left="2160"/>
      </w:pPr>
      <w:r>
        <w:t>12</w:t>
      </w:r>
      <w:r w:rsidR="009542D0">
        <w:t xml:space="preserve"> clinical hours required (</w:t>
      </w:r>
      <w:r>
        <w:t>1</w:t>
      </w:r>
      <w:r w:rsidR="009542D0">
        <w:t xml:space="preserve">-12 hour </w:t>
      </w:r>
      <w:proofErr w:type="spellStart"/>
      <w:r w:rsidR="009542D0">
        <w:t>precepted</w:t>
      </w:r>
      <w:proofErr w:type="spellEnd"/>
      <w:r w:rsidR="009542D0">
        <w:t xml:space="preserve"> shift)</w:t>
      </w:r>
    </w:p>
    <w:p w:rsidR="00555DF7" w:rsidRDefault="00555DF7" w:rsidP="00555DF7">
      <w:pPr>
        <w:tabs>
          <w:tab w:val="left" w:pos="-1440"/>
        </w:tabs>
        <w:ind w:left="2160"/>
      </w:pPr>
    </w:p>
    <w:p w:rsidR="00555DF7" w:rsidRDefault="00555DF7" w:rsidP="00555DF7">
      <w:pPr>
        <w:tabs>
          <w:tab w:val="left" w:pos="-1440"/>
        </w:tabs>
        <w:ind w:left="2160"/>
      </w:pPr>
    </w:p>
    <w:p w:rsidR="00163976" w:rsidRDefault="00555DF7" w:rsidP="00163976">
      <w:pPr>
        <w:tabs>
          <w:tab w:val="left" w:pos="-1440"/>
        </w:tabs>
      </w:pPr>
      <w:r w:rsidRPr="00555DF7">
        <w:rPr>
          <w:b/>
        </w:rPr>
        <w:t>OBED</w:t>
      </w:r>
      <w:r w:rsidR="00163976">
        <w:tab/>
        <w:t xml:space="preserve">        12 Clinical hours required (1-12 hour </w:t>
      </w:r>
      <w:proofErr w:type="spellStart"/>
      <w:r w:rsidR="00163976">
        <w:t>precepted</w:t>
      </w:r>
      <w:proofErr w:type="spellEnd"/>
      <w:r w:rsidR="00163976">
        <w:t xml:space="preserve"> shift</w:t>
      </w:r>
      <w:r w:rsidR="00D21BB9">
        <w:t>)</w:t>
      </w:r>
      <w:r w:rsidR="00163976">
        <w:tab/>
      </w:r>
    </w:p>
    <w:p w:rsidR="00555DF7" w:rsidRDefault="00555DF7" w:rsidP="00163976">
      <w:pPr>
        <w:tabs>
          <w:tab w:val="left" w:pos="-1440"/>
        </w:tabs>
      </w:pPr>
    </w:p>
    <w:p w:rsidR="009542D0" w:rsidRDefault="009542D0" w:rsidP="009542D0">
      <w:pPr>
        <w:tabs>
          <w:tab w:val="left" w:pos="-1440"/>
        </w:tabs>
      </w:pPr>
    </w:p>
    <w:p w:rsidR="009542D0" w:rsidRDefault="009542D0" w:rsidP="009542D0">
      <w:pPr>
        <w:pStyle w:val="Heading2"/>
      </w:pPr>
      <w:r>
        <w:t>Additional Clinical Assignments</w:t>
      </w:r>
    </w:p>
    <w:p w:rsidR="009542D0" w:rsidRDefault="009542D0" w:rsidP="009542D0">
      <w:pPr>
        <w:tabs>
          <w:tab w:val="left" w:pos="-1440"/>
        </w:tabs>
      </w:pPr>
      <w:r>
        <w:t>SIMS Pre-clinical-8 hours (</w:t>
      </w:r>
      <w:r>
        <w:rPr>
          <w:b/>
          <w:bCs/>
        </w:rPr>
        <w:t>Due prior to attending SIMS</w:t>
      </w:r>
      <w:r>
        <w:t>)</w:t>
      </w:r>
    </w:p>
    <w:p w:rsidR="0035757B" w:rsidRDefault="009542D0" w:rsidP="00E10935">
      <w:pPr>
        <w:numPr>
          <w:ilvl w:val="0"/>
          <w:numId w:val="38"/>
        </w:numPr>
        <w:tabs>
          <w:tab w:val="left" w:pos="-1440"/>
        </w:tabs>
        <w:spacing w:before="240"/>
        <w:ind w:left="1440" w:firstLine="0"/>
      </w:pPr>
      <w:r>
        <w:t>Simulations Lab–</w:t>
      </w:r>
      <w:r w:rsidR="0035757B">
        <w:t>4 hours: skills lab</w:t>
      </w:r>
    </w:p>
    <w:p w:rsidR="00163976" w:rsidRDefault="00163976" w:rsidP="00E10935">
      <w:pPr>
        <w:numPr>
          <w:ilvl w:val="0"/>
          <w:numId w:val="38"/>
        </w:numPr>
        <w:tabs>
          <w:tab w:val="left" w:pos="-1440"/>
        </w:tabs>
        <w:spacing w:before="240"/>
        <w:ind w:left="1440" w:firstLine="0"/>
      </w:pPr>
      <w:r>
        <w:t xml:space="preserve">V-Simulations </w:t>
      </w:r>
      <w:r w:rsidR="0035757B">
        <w:t>24</w:t>
      </w:r>
      <w:r>
        <w:t xml:space="preserve"> hours </w:t>
      </w:r>
    </w:p>
    <w:p w:rsidR="00F72EF9" w:rsidRDefault="00F72EF9" w:rsidP="00E10935">
      <w:pPr>
        <w:numPr>
          <w:ilvl w:val="0"/>
          <w:numId w:val="38"/>
        </w:numPr>
        <w:tabs>
          <w:tab w:val="left" w:pos="-1440"/>
        </w:tabs>
        <w:spacing w:before="240"/>
        <w:ind w:left="1440" w:firstLine="0"/>
      </w:pPr>
      <w:r>
        <w:t>Case Study 16 hours</w:t>
      </w:r>
    </w:p>
    <w:p w:rsidR="009542D0" w:rsidRDefault="009542D0" w:rsidP="009542D0">
      <w:pPr>
        <w:tabs>
          <w:tab w:val="left" w:pos="-1440"/>
        </w:tabs>
        <w:spacing w:before="240"/>
      </w:pPr>
    </w:p>
    <w:p w:rsidR="009542D0" w:rsidRDefault="009542D0">
      <w:pPr>
        <w:rPr>
          <w:rFonts w:eastAsiaTheme="majorEastAsia" w:cstheme="majorBidi"/>
          <w:b/>
          <w:szCs w:val="26"/>
        </w:rPr>
      </w:pPr>
    </w:p>
    <w:p w:rsidR="009542D0" w:rsidRDefault="009542D0" w:rsidP="009542D0">
      <w:pPr>
        <w:pStyle w:val="Heading2"/>
        <w:rPr>
          <w:b w:val="0"/>
        </w:rPr>
      </w:pPr>
      <w:r>
        <w:t xml:space="preserve">Absence from </w:t>
      </w:r>
      <w:proofErr w:type="spellStart"/>
      <w:r>
        <w:t>Clinicals</w:t>
      </w:r>
      <w:proofErr w:type="spellEnd"/>
    </w:p>
    <w:p w:rsidR="009542D0" w:rsidRDefault="009542D0" w:rsidP="009542D0">
      <w:pPr>
        <w:rPr>
          <w:b/>
        </w:rPr>
      </w:pPr>
    </w:p>
    <w:p w:rsidR="009542D0" w:rsidRDefault="009542D0" w:rsidP="00076E2A">
      <w:pPr>
        <w:pStyle w:val="Heading2"/>
      </w:pPr>
      <w:r>
        <w:t xml:space="preserve">Students are expected to attend all clinical experiences. If a student must be late for clinical, he/she </w:t>
      </w:r>
      <w:r>
        <w:rPr>
          <w:b w:val="0"/>
        </w:rPr>
        <w:t>must notify the clinical unit immediately</w:t>
      </w:r>
      <w:r>
        <w:t xml:space="preserve">. If a clinical must be missed, the </w:t>
      </w:r>
      <w:r>
        <w:rPr>
          <w:b w:val="0"/>
        </w:rPr>
        <w:t>student is responsible for notifying their instructor via D2L email</w:t>
      </w:r>
      <w:r>
        <w:t xml:space="preserve">. Or phone. Using email is for your protection. It is verification of your notification; however, </w:t>
      </w:r>
      <w:r>
        <w:rPr>
          <w:b w:val="0"/>
        </w:rPr>
        <w:t>notification must be prior to the scheduled time of the clinical experience.</w:t>
      </w:r>
      <w:r>
        <w:t xml:space="preserve"> Any absence from clinical will necessitate rescheduling the clinical day. The faculty member or preceptor has the right to request the student to leave if that a student is not prepared for clinical. If a student is sent home for cause, this will constitute a clinical failure, which will result in failure of the course. Once you have scheduled a clinical, you are expected to follow the schedule. Numerous schedule changes will not be allowed. Certainly, if you are ill or an emergency has occurred you will be given consideration. </w:t>
      </w:r>
    </w:p>
    <w:p w:rsidR="00B8767D" w:rsidRPr="006D369A" w:rsidRDefault="00B8767D" w:rsidP="00076E2A">
      <w:pPr>
        <w:pStyle w:val="Heading2"/>
        <w:rPr>
          <w:b w:val="0"/>
        </w:rPr>
      </w:pPr>
      <w:r w:rsidRPr="006D369A">
        <w:t>Desire-to-Learn (D2L)</w:t>
      </w:r>
    </w:p>
    <w:p w:rsidR="006D369A" w:rsidRPr="006D369A" w:rsidRDefault="006D369A" w:rsidP="006D369A">
      <w:pPr>
        <w:rPr>
          <w:b/>
        </w:rPr>
      </w:pPr>
    </w:p>
    <w:p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8" w:history="1">
        <w:r w:rsidRPr="006E762F">
          <w:rPr>
            <w:rStyle w:val="Hyperlink"/>
            <w:rFonts w:cstheme="minorHAnsi"/>
          </w:rPr>
          <w:t>D2L</w:t>
        </w:r>
      </w:hyperlink>
      <w:r w:rsidRPr="004D2CE0">
        <w:t xml:space="preserve"> through the MSU Homepage. If you </w:t>
      </w:r>
      <w:r w:rsidR="0033257D" w:rsidRPr="004D2CE0">
        <w:t>have trouble</w:t>
      </w:r>
      <w:r w:rsidRPr="004D2CE0">
        <w:t>, please contact the technicians listed for the program or contact your instructor.</w:t>
      </w:r>
    </w:p>
    <w:p w:rsidR="00B8767D" w:rsidRPr="004D2CE0" w:rsidRDefault="00B8767D" w:rsidP="00522E55">
      <w:pPr>
        <w:rPr>
          <w:b/>
        </w:rPr>
      </w:pPr>
    </w:p>
    <w:p w:rsidR="00B8767D" w:rsidRPr="006D369A" w:rsidRDefault="006D369A" w:rsidP="00076E2A">
      <w:pPr>
        <w:pStyle w:val="Heading2"/>
        <w:rPr>
          <w:b w:val="0"/>
        </w:rPr>
      </w:pPr>
      <w:r w:rsidRPr="006D369A">
        <w:t>Clinical Dress Code</w:t>
      </w:r>
    </w:p>
    <w:p w:rsidR="006D369A" w:rsidRPr="006D369A" w:rsidRDefault="006D369A" w:rsidP="006D369A">
      <w:pPr>
        <w:rPr>
          <w:b/>
        </w:rPr>
      </w:pPr>
    </w:p>
    <w:p w:rsidR="006D369A" w:rsidRPr="006D369A" w:rsidRDefault="006D369A" w:rsidP="006D369A">
      <w:pPr>
        <w:rPr>
          <w:b/>
          <w:color w:val="000000"/>
        </w:rPr>
      </w:pPr>
      <w:r w:rsidRPr="006D369A">
        <w:rPr>
          <w:color w:val="000000"/>
        </w:rPr>
        <w:lastRenderedPageBreak/>
        <w:t xml:space="preserve">The student is expected to follow the Uniform Guidelines in the BSN Student Handbook as well as the clinical facility guidelines. This includes jewelry, piercings, </w:t>
      </w:r>
      <w:r w:rsidR="0033257D" w:rsidRPr="006D369A">
        <w:rPr>
          <w:color w:val="000000"/>
        </w:rPr>
        <w:t>and headpieces</w:t>
      </w:r>
      <w:r w:rsidRPr="006D369A">
        <w:rPr>
          <w:color w:val="000000"/>
        </w:rPr>
        <w:t xml:space="preserve"> such as bows or flowers. Only a plain headband will be acceptable. </w:t>
      </w:r>
      <w:r w:rsidR="0033257D" w:rsidRPr="006D369A">
        <w:rPr>
          <w:color w:val="000000"/>
        </w:rPr>
        <w:t>In addition</w:t>
      </w:r>
      <w:r w:rsidRPr="006D369A">
        <w:rPr>
          <w:color w:val="000000"/>
        </w:rPr>
        <w:t xml:space="preserve">, small stud earrings and plain band wedding rings may be worn. Rings with a setting can tear gloves and be a source of infection to your patient. You also risk losing a setting during patient transfers, etc. You may </w:t>
      </w:r>
      <w:r w:rsidR="0033257D" w:rsidRPr="006D369A">
        <w:rPr>
          <w:color w:val="000000"/>
        </w:rPr>
        <w:t>either wear</w:t>
      </w:r>
      <w:r w:rsidRPr="006D369A">
        <w:rPr>
          <w:color w:val="000000"/>
        </w:rPr>
        <w:t xml:space="preserve"> a white, grey, or black long sleeve shirt under your scrub top. Please bring a stethoscope and </w:t>
      </w:r>
      <w:r w:rsidR="0033257D" w:rsidRPr="006D369A">
        <w:rPr>
          <w:color w:val="000000"/>
        </w:rPr>
        <w:t>your OB</w:t>
      </w:r>
      <w:r w:rsidRPr="006D369A">
        <w:rPr>
          <w:i/>
          <w:color w:val="000000"/>
        </w:rPr>
        <w:t>/</w:t>
      </w:r>
      <w:proofErr w:type="spellStart"/>
      <w:r w:rsidRPr="006D369A">
        <w:rPr>
          <w:i/>
          <w:color w:val="000000"/>
        </w:rPr>
        <w:t>Peds</w:t>
      </w:r>
      <w:proofErr w:type="spellEnd"/>
      <w:r w:rsidRPr="006D369A">
        <w:rPr>
          <w:i/>
          <w:color w:val="000000"/>
        </w:rPr>
        <w:t>/Women’s Health Notes</w:t>
      </w:r>
      <w:r w:rsidRPr="006D369A">
        <w:rPr>
          <w:color w:val="000000"/>
        </w:rPr>
        <w:t xml:space="preserve"> to each clinical. </w:t>
      </w:r>
    </w:p>
    <w:p w:rsidR="00B8767D" w:rsidRPr="004D2CE0" w:rsidRDefault="00B8767D" w:rsidP="00522E55">
      <w:pPr>
        <w:rPr>
          <w:b/>
          <w:bCs/>
        </w:rPr>
      </w:pPr>
    </w:p>
    <w:p w:rsidR="00B8767D" w:rsidRPr="00FA6A37" w:rsidRDefault="00FA6A37" w:rsidP="00076E2A">
      <w:pPr>
        <w:pStyle w:val="Heading2"/>
        <w:rPr>
          <w:b w:val="0"/>
        </w:rPr>
      </w:pPr>
      <w:r w:rsidRPr="00FA6A37">
        <w:t>Professional Behavior</w:t>
      </w:r>
    </w:p>
    <w:p w:rsidR="00FA6A37" w:rsidRPr="00FA6A37" w:rsidRDefault="00FA6A37" w:rsidP="00FA6A37">
      <w:pPr>
        <w:ind w:left="720"/>
        <w:rPr>
          <w:b/>
        </w:rPr>
      </w:pPr>
    </w:p>
    <w:p w:rsidR="00FA6A37" w:rsidRPr="00B63E1B" w:rsidRDefault="00FA6A37" w:rsidP="00FA6A37">
      <w:r>
        <w:t>Re</w:t>
      </w:r>
      <w:r w:rsidRPr="00FA6A37">
        <w:t>member that you are representing Midwestern State University when you are</w:t>
      </w:r>
      <w:r w:rsidR="00B63E1B">
        <w:t xml:space="preserve"> </w:t>
      </w:r>
      <w:r w:rsidRPr="00FA6A37">
        <w:t>either in class, SIMs or on a clinical unit. Please show the staff respect by allowing them</w:t>
      </w:r>
      <w:r>
        <w:t xml:space="preserve"> </w:t>
      </w:r>
      <w:r w:rsidRPr="00FA6A37">
        <w:t xml:space="preserve">to sit for report and while charting on their patients. Do not congregate in the conference room or around the front desk. </w:t>
      </w:r>
      <w:r w:rsidRPr="00B63E1B">
        <w:rPr>
          <w:rStyle w:val="Strong"/>
        </w:rPr>
        <w:t xml:space="preserve">Do not take cell phones or backpacks on the unit. </w:t>
      </w:r>
      <w:r w:rsidRPr="00FA6A37">
        <w:t xml:space="preserve">If you must make an emergency call, notify your preceptor and step off the unit. </w:t>
      </w:r>
      <w:r w:rsidRPr="00B63E1B">
        <w:rPr>
          <w:rStyle w:val="Strong"/>
        </w:rPr>
        <w:t>Do not use the</w:t>
      </w:r>
      <w:r w:rsidR="00B177BA" w:rsidRPr="00B63E1B">
        <w:rPr>
          <w:rStyle w:val="Strong"/>
        </w:rPr>
        <w:t xml:space="preserve"> </w:t>
      </w:r>
      <w:r w:rsidRPr="00B63E1B">
        <w:rPr>
          <w:rStyle w:val="Strong"/>
        </w:rPr>
        <w:t>computer while on the unit unless instructed to download information.</w:t>
      </w:r>
      <w:r w:rsidRPr="00FA6A37">
        <w:rPr>
          <w:b/>
        </w:rPr>
        <w:t xml:space="preserve"> </w:t>
      </w:r>
    </w:p>
    <w:p w:rsidR="00FA6A37" w:rsidRPr="00FA6A37" w:rsidRDefault="00FA6A37" w:rsidP="00FA6A37">
      <w:pPr>
        <w:rPr>
          <w:b/>
        </w:rPr>
      </w:pPr>
    </w:p>
    <w:p w:rsidR="00FA6A37" w:rsidRPr="00FA6A37" w:rsidRDefault="00FA6A37" w:rsidP="00FA6A37">
      <w:r w:rsidRPr="00FA6A37">
        <w:t xml:space="preserve">You will be given a parking badge, which will allow you to park in the employee lot east of the main building. You will also receive a proximity badge, which will allow you to access most staff areas of </w:t>
      </w:r>
      <w:proofErr w:type="spellStart"/>
      <w:r w:rsidRPr="00FA6A37">
        <w:t>Bridwell</w:t>
      </w:r>
      <w:proofErr w:type="spellEnd"/>
      <w:r w:rsidRPr="00FA6A37">
        <w:t xml:space="preserve"> Tower. Both parking and proximity badges will be checked out to each student at the beginning of the semester and must be returned by the end of the semester. Failure to return either of the badges will result in a clinical </w:t>
      </w:r>
      <w:r w:rsidR="0033257D" w:rsidRPr="00FA6A37">
        <w:t>failure, which</w:t>
      </w:r>
      <w:r w:rsidRPr="00FA6A37">
        <w:t xml:space="preserve"> will prevent you from passing the course. Loss of either badge </w:t>
      </w:r>
      <w:r w:rsidRPr="00B63E1B">
        <w:rPr>
          <w:rStyle w:val="Strong"/>
        </w:rPr>
        <w:t>MUST</w:t>
      </w:r>
      <w:r w:rsidRPr="00FA6A37">
        <w:t xml:space="preserve"> be reported immediately to security at United Regional Health Care System. You will also be required to pay for the lost badge(s).</w:t>
      </w:r>
    </w:p>
    <w:p w:rsidR="00FA6A37" w:rsidRPr="00FA6A37" w:rsidRDefault="00FA6A37" w:rsidP="00FA6A37">
      <w:pPr>
        <w:ind w:left="720"/>
      </w:pPr>
    </w:p>
    <w:p w:rsidR="00FA6A37" w:rsidRPr="00FA6A37" w:rsidRDefault="00FA6A37" w:rsidP="00FA6A37">
      <w:r w:rsidRPr="00FA6A37">
        <w:t xml:space="preserve">You will be allowed to chart on the computer on Postpartum, Nursery, and Antepartum, but will not chart in triage or Labor and Delivery. You may only access information related to your assigned patient. </w:t>
      </w:r>
    </w:p>
    <w:p w:rsidR="00E41779" w:rsidRDefault="00E41779">
      <w:pPr>
        <w:rPr>
          <w:rFonts w:eastAsiaTheme="majorEastAsia" w:cstheme="majorBidi"/>
          <w:szCs w:val="26"/>
        </w:rPr>
      </w:pPr>
    </w:p>
    <w:p w:rsidR="00A25046" w:rsidRDefault="00A25046">
      <w:pPr>
        <w:rPr>
          <w:rFonts w:eastAsiaTheme="majorEastAsia" w:cstheme="majorBidi"/>
          <w:b/>
          <w:szCs w:val="26"/>
        </w:rPr>
      </w:pPr>
      <w:r>
        <w:br w:type="page"/>
      </w:r>
    </w:p>
    <w:p w:rsidR="001C739C" w:rsidRPr="00E41779" w:rsidRDefault="00E41779" w:rsidP="00076E2A">
      <w:pPr>
        <w:pStyle w:val="Heading2"/>
        <w:rPr>
          <w:b w:val="0"/>
        </w:rPr>
      </w:pPr>
      <w:r w:rsidRPr="00E41779">
        <w:lastRenderedPageBreak/>
        <w:t>Clinical Failures</w:t>
      </w:r>
    </w:p>
    <w:p w:rsidR="00E41779" w:rsidRPr="00E41779" w:rsidRDefault="00E41779" w:rsidP="00E41779"/>
    <w:p w:rsidR="001C739C" w:rsidRPr="004D2CE0" w:rsidRDefault="00E41779" w:rsidP="009542D0">
      <w:pPr>
        <w:spacing w:after="120"/>
        <w:rPr>
          <w:b/>
          <w:iCs/>
        </w:rPr>
      </w:pPr>
      <w:r w:rsidRPr="00E41779">
        <w:rPr>
          <w:color w:val="000000"/>
        </w:rPr>
        <w:t>The clinical instructors evaluate level of performance in the clinical component of this course using the preceptor evaluation form, your self-evaluation, and observations. The preceptor’s evaluation will be returned to the instructor after the completion of each clinical. Students will evaluate the course and clinical experience at the end of the semester. These evaluations will be anonymous and will used to improve content presentation and application. If a problem should arise during your clinical experience in reference to a preceptor or instruction, please notify one of your clinical instructors immediately. Please do not wait until the end of the semester to notify us of problems.</w:t>
      </w:r>
      <w:r w:rsidR="009542D0" w:rsidRPr="004D2CE0">
        <w:rPr>
          <w:b/>
          <w:iCs/>
        </w:rPr>
        <w:t xml:space="preserve"> </w:t>
      </w:r>
    </w:p>
    <w:p w:rsidR="001C739C" w:rsidRDefault="00E41779" w:rsidP="003A101D">
      <w:pPr>
        <w:pStyle w:val="Heading2"/>
        <w:rPr>
          <w:b w:val="0"/>
        </w:rPr>
      </w:pPr>
      <w:r w:rsidRPr="00E41779">
        <w:t>Clinical Failure Policy</w:t>
      </w:r>
    </w:p>
    <w:p w:rsidR="00E41779" w:rsidRPr="00E41779" w:rsidRDefault="00E41779" w:rsidP="00E41779"/>
    <w:p w:rsidR="00E41779" w:rsidRPr="00E41779" w:rsidRDefault="00E41779" w:rsidP="00E41779">
      <w:pPr>
        <w:spacing w:after="120"/>
        <w:rPr>
          <w:color w:val="000000"/>
        </w:rPr>
      </w:pPr>
      <w:r w:rsidRPr="00E41779">
        <w:rPr>
          <w:color w:val="000000"/>
        </w:rPr>
        <w:t>The faculty recognizes that the issues of patient safety and professional standards cannot be compromised: therefore, any student who does not meet these standards will be immediately counseled. (Please review Student Handbook for Policy for Professional Behavior.)</w:t>
      </w:r>
    </w:p>
    <w:p w:rsidR="00F77FD7" w:rsidRPr="004D2CE0" w:rsidRDefault="00F77FD7" w:rsidP="00522E55">
      <w:pPr>
        <w:rPr>
          <w:b/>
          <w:bCs/>
        </w:rPr>
      </w:pPr>
    </w:p>
    <w:p w:rsidR="00F1530A" w:rsidRPr="00E41779" w:rsidRDefault="00521084" w:rsidP="003A101D">
      <w:pPr>
        <w:pStyle w:val="Heading2"/>
        <w:rPr>
          <w:b w:val="0"/>
        </w:rPr>
      </w:pPr>
      <w:r w:rsidRPr="00E41779">
        <w:t>S</w:t>
      </w:r>
      <w:r w:rsidR="003A101D" w:rsidRPr="00E41779">
        <w:t>ervices for</w:t>
      </w:r>
      <w:r w:rsidRPr="00E41779">
        <w:t xml:space="preserve"> S</w:t>
      </w:r>
      <w:r w:rsidR="003A101D" w:rsidRPr="00E41779">
        <w:t>tudents</w:t>
      </w:r>
      <w:r w:rsidR="00B63E1B">
        <w:t xml:space="preserve"> w</w:t>
      </w:r>
      <w:r w:rsidR="003A101D" w:rsidRPr="00E41779">
        <w:t>ith</w:t>
      </w:r>
      <w:r w:rsidRPr="00E41779">
        <w:t xml:space="preserve"> D</w:t>
      </w:r>
      <w:r w:rsidR="003A101D" w:rsidRPr="00E41779">
        <w:t>isabilities</w:t>
      </w:r>
      <w:r w:rsidRPr="00E41779">
        <w:t xml:space="preserve"> </w:t>
      </w:r>
    </w:p>
    <w:p w:rsidR="00E41779" w:rsidRPr="00E41779" w:rsidRDefault="00E41779" w:rsidP="00E41779"/>
    <w:p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t>(</w:t>
      </w:r>
      <w:proofErr w:type="gramEnd"/>
      <w:r>
        <w:t>940) 397-4140. Current documentation of a disability will be required in order to provide appropriate services, and each request will be individually reviewed. For more details, please go to</w:t>
      </w:r>
      <w:r w:rsidR="00B63E1B">
        <w:t xml:space="preserve"> the </w:t>
      </w:r>
      <w:hyperlink r:id="rId19" w:history="1">
        <w:r w:rsidR="00B63E1B" w:rsidRPr="00B63E1B">
          <w:rPr>
            <w:rStyle w:val="Hyperlink"/>
          </w:rPr>
          <w:t>MSU webpage</w:t>
        </w:r>
      </w:hyperlink>
      <w:r w:rsidR="00B63E1B">
        <w:t>.</w:t>
      </w:r>
    </w:p>
    <w:p w:rsidR="00E616BB" w:rsidRDefault="00E616BB">
      <w:pPr>
        <w:rPr>
          <w:b/>
          <w:bCs/>
        </w:rPr>
      </w:pPr>
    </w:p>
    <w:p w:rsidR="00076E2A" w:rsidRDefault="00E41779" w:rsidP="00521084">
      <w:pPr>
        <w:pStyle w:val="Heading2"/>
        <w:rPr>
          <w:b w:val="0"/>
        </w:rPr>
      </w:pPr>
      <w:r w:rsidRPr="00E41779">
        <w:t>Immunizations and Insurance</w:t>
      </w:r>
    </w:p>
    <w:p w:rsidR="00491A38" w:rsidRPr="00491A38" w:rsidRDefault="00491A38" w:rsidP="00491A38"/>
    <w:p w:rsidR="00E41779" w:rsidRPr="002649D9" w:rsidRDefault="00E41779" w:rsidP="002649D9">
      <w:pPr>
        <w:rPr>
          <w:color w:val="000000"/>
        </w:rPr>
      </w:pPr>
      <w:r w:rsidRPr="002649D9">
        <w:rPr>
          <w:color w:val="000000"/>
        </w:rPr>
        <w:t>All students must present documentation that they are in compliance with state and program mandated immunization requirements.  Failure to do so will prevent the student from attending clinical laboratory experience until they are in compliance.</w:t>
      </w:r>
    </w:p>
    <w:p w:rsidR="00B63E1B" w:rsidRPr="00E41779" w:rsidRDefault="00E41779" w:rsidP="00491A38">
      <w:pPr>
        <w:spacing w:after="120"/>
        <w:rPr>
          <w:color w:val="000000"/>
        </w:rPr>
      </w:pPr>
      <w:r w:rsidRPr="00E41779">
        <w:rPr>
          <w:color w:val="000000"/>
        </w:rPr>
        <w:t>All students must show documentation of current liability insurance prior to attending clinical laboratory experience. Please speak with the Clinical Coordinator with any questions you may have in this regard.</w:t>
      </w:r>
      <w:r w:rsidR="00B63E1B">
        <w:rPr>
          <w:color w:val="000000"/>
        </w:rPr>
        <w:br/>
      </w:r>
    </w:p>
    <w:p w:rsidR="00A25046" w:rsidRDefault="00A25046">
      <w:pPr>
        <w:rPr>
          <w:rFonts w:eastAsiaTheme="majorEastAsia" w:cstheme="majorBidi"/>
          <w:b/>
          <w:szCs w:val="26"/>
        </w:rPr>
      </w:pPr>
      <w:r>
        <w:br w:type="page"/>
      </w:r>
    </w:p>
    <w:p w:rsidR="006346B8" w:rsidRPr="00B90FE0" w:rsidRDefault="00491A38" w:rsidP="00B63E1B">
      <w:pPr>
        <w:pStyle w:val="Heading2"/>
      </w:pPr>
      <w:r w:rsidRPr="00B90FE0">
        <w:lastRenderedPageBreak/>
        <w:t>Concealed Handgun Act</w:t>
      </w:r>
    </w:p>
    <w:p w:rsidR="00491A38" w:rsidRPr="00491A38" w:rsidRDefault="00491A38" w:rsidP="00491A38"/>
    <w:p w:rsidR="006346B8" w:rsidRDefault="006346B8" w:rsidP="00BE5AF6">
      <w:pPr>
        <w:rPr>
          <w:bCs/>
        </w:rPr>
      </w:pPr>
      <w:r w:rsidRPr="004D2CE0">
        <w:rPr>
          <w:bCs/>
        </w:rPr>
        <w:t xml:space="preserve">College policy strictly prohibits the use of tobacco products in any building owned or operated by WATC. Adult students may smoke only in the outside designated-smoking areas at each location. </w:t>
      </w:r>
    </w:p>
    <w:p w:rsidR="00B63E1B" w:rsidRPr="004D2CE0" w:rsidRDefault="00B63E1B" w:rsidP="00BE5AF6">
      <w:pPr>
        <w:rPr>
          <w:bCs/>
        </w:rPr>
      </w:pPr>
    </w:p>
    <w:p w:rsidR="00491A38" w:rsidRPr="00B63E1B" w:rsidRDefault="00491A38" w:rsidP="00491A38">
      <w:r w:rsidRPr="00491A38">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r w:rsidRPr="00491A38">
        <w:rPr>
          <w:color w:val="0000FF"/>
          <w:u w:val="single"/>
        </w:rPr>
        <w:t>http://mwsu.edu/campus-carry/rules-policies</w:t>
      </w:r>
      <w:r w:rsidRPr="00491A38">
        <w:t>.”</w:t>
      </w:r>
    </w:p>
    <w:p w:rsidR="00491A38" w:rsidRPr="00491A38" w:rsidRDefault="00491A38" w:rsidP="00491A38"/>
    <w:p w:rsidR="00B63E1B" w:rsidRDefault="00B63E1B"/>
    <w:p w:rsidR="00491A38" w:rsidRDefault="00491A38" w:rsidP="00491A38">
      <w:r w:rsidRPr="00491A38">
        <w:t>Concealed Carry in Laboratories:</w:t>
      </w:r>
    </w:p>
    <w:p w:rsidR="009145DC" w:rsidRPr="00491A38" w:rsidRDefault="009145DC" w:rsidP="00491A38"/>
    <w:p w:rsidR="00491A38" w:rsidRPr="00491A38" w:rsidRDefault="00491A38" w:rsidP="00491A38">
      <w:r w:rsidRPr="00491A38">
        <w:t xml:space="preserve">Participation in </w:t>
      </w:r>
      <w:r w:rsidR="0033257D" w:rsidRPr="00491A38">
        <w:t>nursing</w:t>
      </w:r>
      <w:r w:rsidRPr="00491A38">
        <w:t xml:space="preserve"> laboratory classes often requires students to wear “scrubs” which are thin </w:t>
      </w:r>
      <w:r w:rsidR="0033257D" w:rsidRPr="00491A38">
        <w:t>garments, which</w:t>
      </w:r>
      <w:r w:rsidRPr="00491A38">
        <w:t xml:space="preserve"> may make concealed carry of a firearm difficult if not impossible. In addition, students are often required to palpate other students while simulating medical examinations or procedures. This required physical contact may also make concealment of a firearm difficult.  While concealed carry is not prohibited in any nursing laboratory, students are reminded that intentional display of a firearm may result in criminal and/or civil penalties and unintentional display of a firearm is a violation of university policies and may result in disciplinary actions up to and including expulsion from the program and university. Students should factor the above in their decision as to whether or not to conceal carry in </w:t>
      </w:r>
      <w:r w:rsidR="0033257D" w:rsidRPr="00491A38">
        <w:t>nursing</w:t>
      </w:r>
      <w:r w:rsidRPr="00491A38">
        <w:t xml:space="preserve"> laboratories.</w:t>
      </w:r>
    </w:p>
    <w:p w:rsidR="00491A38" w:rsidRPr="00491A38" w:rsidRDefault="00491A38" w:rsidP="00491A38">
      <w:pPr>
        <w:rPr>
          <w:b/>
        </w:rPr>
      </w:pPr>
    </w:p>
    <w:p w:rsidR="00491A38" w:rsidRPr="009145DC" w:rsidRDefault="00491A38" w:rsidP="00491A38">
      <w:r w:rsidRPr="009145DC">
        <w:t>Concealed Carry at Clinical/Affiliate Sites:</w:t>
      </w:r>
    </w:p>
    <w:p w:rsidR="00491A38" w:rsidRPr="00491A38" w:rsidRDefault="00491A38" w:rsidP="00491A38"/>
    <w:p w:rsidR="00B8767D" w:rsidRDefault="00491A38" w:rsidP="00522E55">
      <w:r w:rsidRPr="00491A38">
        <w:t xml:space="preserve">Students must follow any rules or policies established at the clinical/affiliate site they attend.  If the clinical/affiliate site does not prohibit the concealed carry of firearms, the university and Nursing does not prohibit concealed carry at the clinical/affiliate site.  However, students are reminded that at their clinical/affiliate sites the students are often required to wear “scrubs” which are thin </w:t>
      </w:r>
      <w:r w:rsidR="0033257D" w:rsidRPr="00491A38">
        <w:t>garments, which</w:t>
      </w:r>
      <w:r w:rsidRPr="00491A38">
        <w:t xml:space="preserve"> may make concealed carry of a firearm difficult if not impossible. Students may have to engage in activities such as moving patients or performing </w:t>
      </w:r>
      <w:r w:rsidR="0033257D" w:rsidRPr="00491A38">
        <w:t>examinations, which</w:t>
      </w:r>
      <w:r w:rsidRPr="00491A38">
        <w:t xml:space="preserve"> may make the concealment of a firearm difficult.  Students are also reminded that intentional display of a firearm may result in criminal and/or civil penalties and unintentional display of a firearm is a violation of university policies and may result in disciplinary actions up to and including expulsion from the program and university. Students should factor the above in their decision as to whether or not to conceal carry at clinical/affiliate sites if those sites do not prohibit concealed carry.</w:t>
      </w:r>
    </w:p>
    <w:p w:rsidR="00B63E1B" w:rsidRPr="00B63E1B" w:rsidRDefault="00B63E1B" w:rsidP="00522E55"/>
    <w:p w:rsidR="00A25046" w:rsidRDefault="00A25046">
      <w:pPr>
        <w:rPr>
          <w:rFonts w:eastAsiaTheme="majorEastAsia" w:cstheme="majorBidi"/>
          <w:b/>
          <w:szCs w:val="26"/>
        </w:rPr>
      </w:pPr>
      <w:r>
        <w:br w:type="page"/>
      </w:r>
    </w:p>
    <w:p w:rsidR="00B8767D" w:rsidRPr="00FB280B" w:rsidRDefault="00B8767D" w:rsidP="00076E2A">
      <w:pPr>
        <w:pStyle w:val="Heading2"/>
        <w:rPr>
          <w:b w:val="0"/>
        </w:rPr>
      </w:pPr>
      <w:r w:rsidRPr="00FB280B">
        <w:lastRenderedPageBreak/>
        <w:t>Grade Appeal Process</w:t>
      </w:r>
    </w:p>
    <w:p w:rsidR="00FB280B" w:rsidRPr="00FB280B" w:rsidRDefault="00FB280B" w:rsidP="00FB280B"/>
    <w:sdt>
      <w:sdtPr>
        <w:id w:val="1694503745"/>
        <w:placeholder>
          <w:docPart w:val="DefaultPlaceholder_1081868574"/>
        </w:placeholder>
      </w:sdtPr>
      <w:sdtEndPr/>
      <w:sdtContent>
        <w:p w:rsidR="00B8767D" w:rsidRPr="004D2CE0" w:rsidRDefault="006E762F" w:rsidP="00522E55">
          <w:r>
            <w:t xml:space="preserve">Update as needed. </w:t>
          </w:r>
          <w:r w:rsidR="00B8767D" w:rsidRPr="004D2CE0">
            <w:t xml:space="preserve">Students who wish to appeal a grade should consult the Midwestern State University </w:t>
          </w:r>
          <w:hyperlink r:id="rId20" w:anchor="Appeal_of_Course_Grade" w:history="1">
            <w:r w:rsidR="00E616BB" w:rsidRPr="00E616BB">
              <w:rPr>
                <w:rStyle w:val="Hyperlink"/>
                <w:rFonts w:cstheme="minorHAnsi"/>
              </w:rPr>
              <w:t>Undergraduate Catalog</w:t>
            </w:r>
          </w:hyperlink>
        </w:p>
      </w:sdtContent>
    </w:sdt>
    <w:p w:rsidR="00B8767D" w:rsidRPr="004D2CE0" w:rsidRDefault="00B8767D" w:rsidP="00522E55"/>
    <w:p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rsidR="00077179" w:rsidRPr="004D2CE0" w:rsidRDefault="00077179" w:rsidP="00522E55">
      <w:pPr>
        <w:rPr>
          <w:b/>
        </w:rPr>
      </w:pPr>
    </w:p>
    <w:p w:rsidR="002851CB" w:rsidRPr="00491A38" w:rsidRDefault="00491A38" w:rsidP="00076E2A">
      <w:pPr>
        <w:pStyle w:val="Heading2"/>
        <w:rPr>
          <w:b w:val="0"/>
        </w:rPr>
      </w:pPr>
      <w:r w:rsidRPr="00491A38">
        <w:t>Research and Creative Activity Opportunities at MSU</w:t>
      </w:r>
    </w:p>
    <w:p w:rsidR="00491A38" w:rsidRPr="00491A38" w:rsidRDefault="00491A38" w:rsidP="00491A38">
      <w:pPr>
        <w:rPr>
          <w:b/>
        </w:rPr>
      </w:pPr>
    </w:p>
    <w:p w:rsidR="00B63E1B" w:rsidRPr="00491A38" w:rsidRDefault="00B63E1B" w:rsidP="00B63E1B">
      <w:pPr>
        <w:tabs>
          <w:tab w:val="center" w:pos="4680"/>
          <w:tab w:val="left" w:pos="5760"/>
          <w:tab w:val="left" w:pos="6210"/>
          <w:tab w:val="left" w:pos="7200"/>
          <w:tab w:val="left" w:pos="7740"/>
          <w:tab w:val="left" w:pos="8010"/>
          <w:tab w:val="left" w:pos="9360"/>
        </w:tabs>
        <w:spacing w:line="264" w:lineRule="auto"/>
        <w:rPr>
          <w:color w:val="000000"/>
        </w:rPr>
      </w:pPr>
      <w:r w:rsidRPr="00491A38">
        <w:rPr>
          <w:color w:val="000000"/>
        </w:rPr>
        <w:t>Enhancing Undergraduate Research Endeavors and Creative Activities (EURECA) is a program that provides opportunities for undergraduates to engage in high-quality research and creative activities with faculty. EURECA provides incentives and funding through a system that supports faculty and students in a cooperative research process. For more information contact the Office of Undergraduate Research, (940) 397-6275 or by sending a message to eureca@mwsu.edu or better yet stops by the UGR office located in the atrium of the Clark Student Center, room 161. Information and resources are available at www.mwsu.edu/eureca.</w:t>
      </w:r>
    </w:p>
    <w:p w:rsidR="00B63E1B" w:rsidRPr="00491A38" w:rsidRDefault="00B63E1B" w:rsidP="00B63E1B">
      <w:pPr>
        <w:tabs>
          <w:tab w:val="center" w:pos="4680"/>
          <w:tab w:val="left" w:pos="5760"/>
          <w:tab w:val="left" w:pos="6210"/>
          <w:tab w:val="left" w:pos="7200"/>
          <w:tab w:val="left" w:pos="7740"/>
          <w:tab w:val="left" w:pos="8010"/>
          <w:tab w:val="left" w:pos="9360"/>
        </w:tabs>
        <w:spacing w:line="264" w:lineRule="auto"/>
        <w:rPr>
          <w:color w:val="000000"/>
        </w:rPr>
      </w:pPr>
    </w:p>
    <w:p w:rsidR="00B63E1B" w:rsidRPr="00491A38" w:rsidRDefault="00B63E1B" w:rsidP="00B63E1B">
      <w:pPr>
        <w:tabs>
          <w:tab w:val="center" w:pos="4680"/>
          <w:tab w:val="left" w:pos="5760"/>
          <w:tab w:val="left" w:pos="6210"/>
          <w:tab w:val="left" w:pos="7200"/>
          <w:tab w:val="left" w:pos="7740"/>
          <w:tab w:val="left" w:pos="8010"/>
          <w:tab w:val="left" w:pos="9360"/>
        </w:tabs>
        <w:spacing w:line="264" w:lineRule="auto"/>
        <w:rPr>
          <w:b/>
          <w:color w:val="000000"/>
        </w:rPr>
      </w:pPr>
      <w:r>
        <w:rPr>
          <w:b/>
          <w:color w:val="000000"/>
        </w:rPr>
        <w:t>Council o</w:t>
      </w:r>
      <w:r w:rsidRPr="00491A38">
        <w:rPr>
          <w:b/>
          <w:color w:val="000000"/>
        </w:rPr>
        <w:t>n Undergraduate Research (Cur)</w:t>
      </w:r>
    </w:p>
    <w:p w:rsidR="00B63E1B" w:rsidRPr="00491A38" w:rsidRDefault="00B63E1B" w:rsidP="00B63E1B">
      <w:pPr>
        <w:tabs>
          <w:tab w:val="center" w:pos="4680"/>
          <w:tab w:val="left" w:pos="5760"/>
          <w:tab w:val="left" w:pos="6210"/>
          <w:tab w:val="left" w:pos="7200"/>
          <w:tab w:val="left" w:pos="7740"/>
          <w:tab w:val="left" w:pos="8010"/>
          <w:tab w:val="left" w:pos="9360"/>
        </w:tabs>
        <w:spacing w:line="264" w:lineRule="auto"/>
        <w:rPr>
          <w:b/>
          <w:color w:val="000000"/>
        </w:rPr>
      </w:pPr>
    </w:p>
    <w:p w:rsidR="00B63E1B" w:rsidRDefault="00B63E1B" w:rsidP="00B63E1B">
      <w:pPr>
        <w:tabs>
          <w:tab w:val="center" w:pos="4680"/>
          <w:tab w:val="left" w:pos="5760"/>
          <w:tab w:val="left" w:pos="6210"/>
          <w:tab w:val="left" w:pos="7200"/>
          <w:tab w:val="left" w:pos="7740"/>
          <w:tab w:val="left" w:pos="8010"/>
          <w:tab w:val="left" w:pos="9360"/>
        </w:tabs>
        <w:spacing w:line="264" w:lineRule="auto"/>
        <w:rPr>
          <w:color w:val="000000"/>
        </w:rPr>
      </w:pPr>
      <w:r w:rsidRPr="00491A38">
        <w:rPr>
          <w:color w:val="000000"/>
        </w:rPr>
        <w:t xml:space="preserve">To support undergraduate research and creative activities, Midwestern State University holds an enhanced institutional membership with the Council on Undergraduate Research (CUR). </w:t>
      </w:r>
      <w:r>
        <w:rPr>
          <w:color w:val="000000"/>
        </w:rPr>
        <w:t>T</w:t>
      </w:r>
      <w:r w:rsidRPr="00491A38">
        <w:rPr>
          <w:color w:val="000000"/>
        </w:rPr>
        <w:t>his institutional membership includes unlimited memberships for any interested faculty, staff, and students. Students may find information on benefits and resources at www.cur.org/resources</w:t>
      </w:r>
      <w:r>
        <w:rPr>
          <w:color w:val="000000"/>
        </w:rPr>
        <w:t xml:space="preserve">/for_students and may </w:t>
      </w:r>
      <w:hyperlink r:id="rId21" w:history="1">
        <w:r w:rsidRPr="00B63E1B">
          <w:rPr>
            <w:rStyle w:val="Hyperlink"/>
          </w:rPr>
          <w:t>sign up online</w:t>
        </w:r>
      </w:hyperlink>
      <w:r w:rsidRPr="00491A38">
        <w:rPr>
          <w:color w:val="000000"/>
        </w:rPr>
        <w:t>. The CUR Undergraduate Resources Webpage contains:</w:t>
      </w:r>
    </w:p>
    <w:p w:rsidR="00B63E1B" w:rsidRPr="00491A38" w:rsidRDefault="00B63E1B" w:rsidP="00B63E1B">
      <w:pPr>
        <w:tabs>
          <w:tab w:val="center" w:pos="4680"/>
          <w:tab w:val="left" w:pos="5760"/>
          <w:tab w:val="left" w:pos="6210"/>
          <w:tab w:val="left" w:pos="7200"/>
          <w:tab w:val="left" w:pos="7740"/>
          <w:tab w:val="left" w:pos="8010"/>
          <w:tab w:val="left" w:pos="9360"/>
        </w:tabs>
        <w:spacing w:line="264" w:lineRule="auto"/>
        <w:rPr>
          <w:color w:val="000000"/>
        </w:rPr>
      </w:pPr>
    </w:p>
    <w:p w:rsidR="00B63E1B" w:rsidRPr="00B63E1B" w:rsidRDefault="00B63E1B" w:rsidP="00B63E1B">
      <w:pPr>
        <w:pStyle w:val="ListParagraph"/>
        <w:numPr>
          <w:ilvl w:val="1"/>
          <w:numId w:val="27"/>
        </w:numPr>
        <w:tabs>
          <w:tab w:val="center" w:pos="1800"/>
          <w:tab w:val="left" w:pos="5760"/>
          <w:tab w:val="left" w:pos="6210"/>
          <w:tab w:val="left" w:pos="7200"/>
          <w:tab w:val="left" w:pos="7740"/>
          <w:tab w:val="left" w:pos="8010"/>
          <w:tab w:val="left" w:pos="9360"/>
        </w:tabs>
        <w:spacing w:line="264" w:lineRule="auto"/>
        <w:rPr>
          <w:rFonts w:ascii="Verdana" w:hAnsi="Verdana"/>
          <w:color w:val="000000"/>
          <w:sz w:val="24"/>
          <w:szCs w:val="24"/>
        </w:rPr>
      </w:pPr>
      <w:r w:rsidRPr="00B63E1B">
        <w:rPr>
          <w:rFonts w:ascii="Verdana" w:hAnsi="Verdana"/>
          <w:color w:val="000000"/>
          <w:sz w:val="24"/>
          <w:szCs w:val="24"/>
        </w:rPr>
        <w:t>Research Opportunities;</w:t>
      </w:r>
    </w:p>
    <w:p w:rsidR="00B63E1B" w:rsidRPr="00B63E1B" w:rsidRDefault="00B63E1B" w:rsidP="00B63E1B">
      <w:pPr>
        <w:pStyle w:val="ListParagraph"/>
        <w:numPr>
          <w:ilvl w:val="1"/>
          <w:numId w:val="27"/>
        </w:numPr>
        <w:tabs>
          <w:tab w:val="center" w:pos="1800"/>
          <w:tab w:val="left" w:pos="5760"/>
          <w:tab w:val="left" w:pos="6210"/>
          <w:tab w:val="left" w:pos="7200"/>
          <w:tab w:val="left" w:pos="7740"/>
          <w:tab w:val="left" w:pos="8010"/>
          <w:tab w:val="left" w:pos="9360"/>
        </w:tabs>
        <w:spacing w:line="264" w:lineRule="auto"/>
        <w:rPr>
          <w:rFonts w:ascii="Verdana" w:hAnsi="Verdana"/>
          <w:color w:val="000000"/>
          <w:sz w:val="24"/>
          <w:szCs w:val="24"/>
        </w:rPr>
      </w:pPr>
      <w:r w:rsidRPr="00B63E1B">
        <w:rPr>
          <w:rFonts w:ascii="Verdana" w:hAnsi="Verdana"/>
          <w:color w:val="000000"/>
          <w:sz w:val="24"/>
          <w:szCs w:val="24"/>
        </w:rPr>
        <w:t>Presentation Opportunities;</w:t>
      </w:r>
    </w:p>
    <w:p w:rsidR="00B63E1B" w:rsidRPr="00B63E1B" w:rsidRDefault="00B63E1B" w:rsidP="00B63E1B">
      <w:pPr>
        <w:pStyle w:val="ListParagraph"/>
        <w:numPr>
          <w:ilvl w:val="1"/>
          <w:numId w:val="27"/>
        </w:numPr>
        <w:tabs>
          <w:tab w:val="center" w:pos="1800"/>
          <w:tab w:val="left" w:pos="5760"/>
          <w:tab w:val="left" w:pos="6210"/>
          <w:tab w:val="left" w:pos="7200"/>
          <w:tab w:val="left" w:pos="7740"/>
          <w:tab w:val="left" w:pos="8010"/>
          <w:tab w:val="left" w:pos="9360"/>
        </w:tabs>
        <w:spacing w:line="264" w:lineRule="auto"/>
        <w:rPr>
          <w:rFonts w:ascii="Verdana" w:hAnsi="Verdana"/>
          <w:color w:val="000000"/>
          <w:sz w:val="24"/>
          <w:szCs w:val="24"/>
        </w:rPr>
      </w:pPr>
      <w:r w:rsidRPr="00B63E1B">
        <w:rPr>
          <w:rFonts w:ascii="Verdana" w:hAnsi="Verdana"/>
          <w:color w:val="000000"/>
          <w:sz w:val="24"/>
          <w:szCs w:val="24"/>
        </w:rPr>
        <w:t>Undergraduate Research Journals;</w:t>
      </w:r>
    </w:p>
    <w:p w:rsidR="00B63E1B" w:rsidRPr="00B63E1B" w:rsidRDefault="00B63E1B" w:rsidP="00B63E1B">
      <w:pPr>
        <w:pStyle w:val="ListParagraph"/>
        <w:numPr>
          <w:ilvl w:val="1"/>
          <w:numId w:val="27"/>
        </w:numPr>
        <w:tabs>
          <w:tab w:val="center" w:pos="1800"/>
          <w:tab w:val="left" w:pos="5760"/>
          <w:tab w:val="left" w:pos="6210"/>
          <w:tab w:val="left" w:pos="7200"/>
          <w:tab w:val="left" w:pos="7740"/>
          <w:tab w:val="left" w:pos="8010"/>
          <w:tab w:val="left" w:pos="9360"/>
        </w:tabs>
        <w:spacing w:line="264" w:lineRule="auto"/>
        <w:rPr>
          <w:rFonts w:ascii="Verdana" w:hAnsi="Verdana"/>
          <w:color w:val="000000"/>
          <w:sz w:val="24"/>
          <w:szCs w:val="24"/>
        </w:rPr>
      </w:pPr>
      <w:r w:rsidRPr="00B63E1B">
        <w:rPr>
          <w:rFonts w:ascii="Verdana" w:hAnsi="Verdana"/>
          <w:color w:val="000000"/>
          <w:sz w:val="24"/>
          <w:szCs w:val="24"/>
        </w:rPr>
        <w:t>CUR-Sponsored Student Events;</w:t>
      </w:r>
    </w:p>
    <w:p w:rsidR="00B63E1B" w:rsidRPr="00B63E1B" w:rsidRDefault="00B63E1B" w:rsidP="00B63E1B">
      <w:pPr>
        <w:pStyle w:val="ListParagraph"/>
        <w:numPr>
          <w:ilvl w:val="1"/>
          <w:numId w:val="27"/>
        </w:numPr>
        <w:tabs>
          <w:tab w:val="center" w:pos="1800"/>
          <w:tab w:val="left" w:pos="5760"/>
          <w:tab w:val="left" w:pos="6210"/>
          <w:tab w:val="left" w:pos="7200"/>
          <w:tab w:val="left" w:pos="7740"/>
          <w:tab w:val="left" w:pos="8010"/>
          <w:tab w:val="left" w:pos="9360"/>
        </w:tabs>
        <w:spacing w:line="264" w:lineRule="auto"/>
        <w:rPr>
          <w:rFonts w:ascii="Verdana" w:hAnsi="Verdana"/>
          <w:color w:val="000000"/>
          <w:sz w:val="24"/>
          <w:szCs w:val="24"/>
        </w:rPr>
      </w:pPr>
      <w:r w:rsidRPr="00B63E1B">
        <w:rPr>
          <w:rFonts w:ascii="Verdana" w:hAnsi="Verdana"/>
          <w:color w:val="000000"/>
          <w:sz w:val="24"/>
          <w:szCs w:val="24"/>
        </w:rPr>
        <w:t>The Registry of Undergraduate Researchers;</w:t>
      </w:r>
    </w:p>
    <w:p w:rsidR="00603A4D" w:rsidRPr="00B63E1B" w:rsidRDefault="00B63E1B" w:rsidP="00FB280B">
      <w:pPr>
        <w:pStyle w:val="ListParagraph"/>
        <w:numPr>
          <w:ilvl w:val="1"/>
          <w:numId w:val="27"/>
        </w:numPr>
        <w:tabs>
          <w:tab w:val="center" w:pos="1800"/>
          <w:tab w:val="left" w:pos="5760"/>
          <w:tab w:val="left" w:pos="6210"/>
          <w:tab w:val="left" w:pos="7200"/>
          <w:tab w:val="left" w:pos="7740"/>
          <w:tab w:val="left" w:pos="8010"/>
          <w:tab w:val="left" w:pos="9360"/>
        </w:tabs>
        <w:spacing w:line="264" w:lineRule="auto"/>
        <w:rPr>
          <w:rFonts w:ascii="Verdana" w:hAnsi="Verdana"/>
          <w:color w:val="000000"/>
          <w:sz w:val="24"/>
          <w:szCs w:val="24"/>
        </w:rPr>
      </w:pPr>
      <w:r w:rsidRPr="00B63E1B">
        <w:rPr>
          <w:rFonts w:ascii="Verdana" w:hAnsi="Verdana"/>
          <w:color w:val="000000"/>
          <w:sz w:val="24"/>
          <w:szCs w:val="24"/>
        </w:rPr>
        <w:t>And more!</w:t>
      </w:r>
    </w:p>
    <w:sectPr w:rsidR="00603A4D" w:rsidRPr="00B63E1B" w:rsidSect="00875921">
      <w:footerReference w:type="default" r:id="rId22"/>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F2" w:rsidRDefault="00F702F2">
      <w:r>
        <w:separator/>
      </w:r>
    </w:p>
  </w:endnote>
  <w:endnote w:type="continuationSeparator" w:id="0">
    <w:p w:rsidR="00F702F2" w:rsidRDefault="00F7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7629B8">
      <w:rPr>
        <w:rFonts w:ascii="Times New Roman" w:hAnsi="Times New Roman"/>
        <w:noProof/>
        <w:sz w:val="20"/>
        <w:szCs w:val="20"/>
      </w:rPr>
      <w:t>8/24/2020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F2" w:rsidRDefault="00F702F2">
      <w:r>
        <w:separator/>
      </w:r>
    </w:p>
  </w:footnote>
  <w:footnote w:type="continuationSeparator" w:id="0">
    <w:p w:rsidR="00F702F2" w:rsidRDefault="00F70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000001"/>
    <w:multiLevelType w:val="singleLevel"/>
    <w:tmpl w:val="00000000"/>
    <w:lvl w:ilvl="0">
      <w:start w:val="1"/>
      <w:numFmt w:val="decimal"/>
      <w:pStyle w:val="Quicka"/>
      <w:lvlText w:val="%1."/>
      <w:lvlJc w:val="left"/>
      <w:pPr>
        <w:tabs>
          <w:tab w:val="num" w:pos="720"/>
        </w:tabs>
      </w:pPr>
      <w:rPr>
        <w:rFonts w:ascii="Times New Roman" w:hAnsi="Times New Roman"/>
        <w:sz w:val="24"/>
      </w:rPr>
    </w:lvl>
  </w:abstractNum>
  <w:abstractNum w:abstractNumId="6"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257742"/>
    <w:multiLevelType w:val="hybridMultilevel"/>
    <w:tmpl w:val="8AD6B65C"/>
    <w:lvl w:ilvl="0" w:tplc="04090001">
      <w:start w:val="1"/>
      <w:numFmt w:val="bullet"/>
      <w:lvlText w:val=""/>
      <w:lvlJc w:val="left"/>
      <w:pPr>
        <w:tabs>
          <w:tab w:val="num" w:pos="1140"/>
        </w:tabs>
        <w:ind w:left="1140" w:hanging="360"/>
      </w:pPr>
      <w:rPr>
        <w:rFonts w:ascii="Symbol" w:hAnsi="Symbol" w:hint="default"/>
      </w:rPr>
    </w:lvl>
    <w:lvl w:ilvl="1" w:tplc="7EC6F6D0">
      <w:start w:val="1"/>
      <w:numFmt w:val="bullet"/>
      <w:lvlText w:val=""/>
      <w:lvlJc w:val="left"/>
      <w:pPr>
        <w:tabs>
          <w:tab w:val="num" w:pos="1860"/>
        </w:tabs>
        <w:ind w:left="1860" w:hanging="360"/>
      </w:pPr>
      <w:rPr>
        <w:rFonts w:ascii="Symbol" w:hAnsi="Symbol"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0EB72708"/>
    <w:multiLevelType w:val="hybridMultilevel"/>
    <w:tmpl w:val="3A08B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34C67"/>
    <w:multiLevelType w:val="hybridMultilevel"/>
    <w:tmpl w:val="C654F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7DD30BB"/>
    <w:multiLevelType w:val="hybridMultilevel"/>
    <w:tmpl w:val="6B7AC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A046C"/>
    <w:multiLevelType w:val="hybridMultilevel"/>
    <w:tmpl w:val="72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742F6F"/>
    <w:multiLevelType w:val="hybridMultilevel"/>
    <w:tmpl w:val="FEF21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247FE"/>
    <w:multiLevelType w:val="hybridMultilevel"/>
    <w:tmpl w:val="60FE766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779C5"/>
    <w:multiLevelType w:val="hybridMultilevel"/>
    <w:tmpl w:val="A70A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00501"/>
    <w:multiLevelType w:val="hybridMultilevel"/>
    <w:tmpl w:val="3A148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0C71C9"/>
    <w:multiLevelType w:val="hybridMultilevel"/>
    <w:tmpl w:val="1380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C4F6E"/>
    <w:multiLevelType w:val="hybridMultilevel"/>
    <w:tmpl w:val="2A5ED21E"/>
    <w:lvl w:ilvl="0" w:tplc="04090001">
      <w:start w:val="1"/>
      <w:numFmt w:val="bullet"/>
      <w:lvlText w:val=""/>
      <w:lvlJc w:val="left"/>
      <w:pPr>
        <w:tabs>
          <w:tab w:val="num" w:pos="1080"/>
        </w:tabs>
        <w:ind w:left="1080" w:hanging="360"/>
      </w:pPr>
      <w:rPr>
        <w:rFonts w:ascii="Symbol" w:hAnsi="Symbol" w:hint="default"/>
      </w:rPr>
    </w:lvl>
    <w:lvl w:ilvl="1" w:tplc="50C0338A">
      <w:numFmt w:val="bullet"/>
      <w:lvlText w:val="•"/>
      <w:lvlJc w:val="left"/>
      <w:pPr>
        <w:ind w:left="4665" w:hanging="3225"/>
      </w:pPr>
      <w:rPr>
        <w:rFonts w:ascii="Verdana" w:eastAsia="Times New Roman" w:hAnsi="Verdana"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EC06C0"/>
    <w:multiLevelType w:val="hybridMultilevel"/>
    <w:tmpl w:val="EE76BECA"/>
    <w:lvl w:ilvl="0" w:tplc="04090001">
      <w:start w:val="1"/>
      <w:numFmt w:val="bullet"/>
      <w:lvlText w:val=""/>
      <w:lvlJc w:val="left"/>
      <w:pPr>
        <w:tabs>
          <w:tab w:val="num" w:pos="720"/>
        </w:tabs>
        <w:ind w:left="720" w:hanging="360"/>
      </w:pPr>
      <w:rPr>
        <w:rFonts w:ascii="Symbol" w:hAnsi="Symbol" w:hint="default"/>
      </w:rPr>
    </w:lvl>
    <w:lvl w:ilvl="1" w:tplc="CD7236A0">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57EC7"/>
    <w:multiLevelType w:val="hybridMultilevel"/>
    <w:tmpl w:val="F788D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A786824"/>
    <w:multiLevelType w:val="hybridMultilevel"/>
    <w:tmpl w:val="E796E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D76DB"/>
    <w:multiLevelType w:val="hybridMultilevel"/>
    <w:tmpl w:val="030E7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912DB1"/>
    <w:multiLevelType w:val="hybridMultilevel"/>
    <w:tmpl w:val="4FAC06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5493F"/>
    <w:multiLevelType w:val="hybridMultilevel"/>
    <w:tmpl w:val="E312B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00987"/>
    <w:multiLevelType w:val="hybridMultilevel"/>
    <w:tmpl w:val="702A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25"/>
  </w:num>
  <w:num w:numId="3">
    <w:abstractNumId w:val="29"/>
  </w:num>
  <w:num w:numId="4">
    <w:abstractNumId w:val="19"/>
  </w:num>
  <w:num w:numId="5">
    <w:abstractNumId w:val="6"/>
  </w:num>
  <w:num w:numId="6">
    <w:abstractNumId w:val="11"/>
  </w:num>
  <w:num w:numId="7">
    <w:abstractNumId w:val="7"/>
  </w:num>
  <w:num w:numId="8">
    <w:abstractNumId w:val="20"/>
  </w:num>
  <w:num w:numId="9">
    <w:abstractNumId w:val="30"/>
  </w:num>
  <w:num w:numId="10">
    <w:abstractNumId w:val="23"/>
  </w:num>
  <w:num w:numId="11">
    <w:abstractNumId w:val="33"/>
  </w:num>
  <w:num w:numId="12">
    <w:abstractNumId w:val="3"/>
  </w:num>
  <w:num w:numId="13">
    <w:abstractNumId w:val="2"/>
  </w:num>
  <w:num w:numId="14">
    <w:abstractNumId w:val="1"/>
  </w:num>
  <w:num w:numId="15">
    <w:abstractNumId w:val="0"/>
  </w:num>
  <w:num w:numId="16">
    <w:abstractNumId w:val="14"/>
  </w:num>
  <w:num w:numId="17">
    <w:abstractNumId w:val="31"/>
  </w:num>
  <w:num w:numId="18">
    <w:abstractNumId w:val="5"/>
    <w:lvlOverride w:ilvl="0">
      <w:lvl w:ilvl="0">
        <w:start w:val="1"/>
        <w:numFmt w:val="decimal"/>
        <w:pStyle w:val="Quicka"/>
        <w:lvlText w:val="%1."/>
        <w:lvlJc w:val="left"/>
      </w:lvl>
    </w:lvlOverride>
  </w:num>
  <w:num w:numId="19">
    <w:abstractNumId w:val="22"/>
  </w:num>
  <w:num w:numId="20">
    <w:abstractNumId w:val="12"/>
  </w:num>
  <w:num w:numId="21">
    <w:abstractNumId w:val="26"/>
  </w:num>
  <w:num w:numId="22">
    <w:abstractNumId w:val="17"/>
  </w:num>
  <w:num w:numId="23">
    <w:abstractNumId w:val="10"/>
  </w:num>
  <w:num w:numId="24">
    <w:abstractNumId w:val="27"/>
  </w:num>
  <w:num w:numId="25">
    <w:abstractNumId w:val="8"/>
  </w:num>
  <w:num w:numId="26">
    <w:abstractNumId w:val="28"/>
  </w:num>
  <w:num w:numId="27">
    <w:abstractNumId w:val="21"/>
  </w:num>
  <w:num w:numId="28">
    <w:abstractNumId w:val="13"/>
  </w:num>
  <w:num w:numId="29">
    <w:abstractNumId w:val="32"/>
  </w:num>
  <w:num w:numId="30">
    <w:abstractNumId w:val="24"/>
  </w:num>
  <w:num w:numId="31">
    <w:abstractNumId w:val="16"/>
  </w:num>
  <w:num w:numId="32">
    <w:abstractNumId w:val="9"/>
  </w:num>
  <w:num w:numId="33">
    <w:abstractNumId w:val="15"/>
  </w:num>
  <w:num w:numId="34">
    <w:abstractNumId w:val="18"/>
  </w:num>
  <w:num w:numId="35">
    <w:abstractNumId w:val="21"/>
  </w:num>
  <w:num w:numId="36">
    <w:abstractNumId w:val="8"/>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07E70"/>
    <w:rsid w:val="00017FD1"/>
    <w:rsid w:val="00032865"/>
    <w:rsid w:val="00033E90"/>
    <w:rsid w:val="00045A07"/>
    <w:rsid w:val="000560D3"/>
    <w:rsid w:val="00062A30"/>
    <w:rsid w:val="00062C7C"/>
    <w:rsid w:val="00065AE8"/>
    <w:rsid w:val="00073278"/>
    <w:rsid w:val="00076E2A"/>
    <w:rsid w:val="00077179"/>
    <w:rsid w:val="000825E3"/>
    <w:rsid w:val="00091CB2"/>
    <w:rsid w:val="00093B3B"/>
    <w:rsid w:val="000960A0"/>
    <w:rsid w:val="000B0C19"/>
    <w:rsid w:val="000C0994"/>
    <w:rsid w:val="000C143B"/>
    <w:rsid w:val="000C38FD"/>
    <w:rsid w:val="000D6A5D"/>
    <w:rsid w:val="000E00EC"/>
    <w:rsid w:val="000E7B31"/>
    <w:rsid w:val="000F64AF"/>
    <w:rsid w:val="0010707D"/>
    <w:rsid w:val="00111EF9"/>
    <w:rsid w:val="00113836"/>
    <w:rsid w:val="00121B91"/>
    <w:rsid w:val="00121EF0"/>
    <w:rsid w:val="00127945"/>
    <w:rsid w:val="001413CF"/>
    <w:rsid w:val="001434D0"/>
    <w:rsid w:val="001459B0"/>
    <w:rsid w:val="00163336"/>
    <w:rsid w:val="00163976"/>
    <w:rsid w:val="0017390E"/>
    <w:rsid w:val="0017526C"/>
    <w:rsid w:val="00190792"/>
    <w:rsid w:val="00194D87"/>
    <w:rsid w:val="001A10DA"/>
    <w:rsid w:val="001B2AF6"/>
    <w:rsid w:val="001C1043"/>
    <w:rsid w:val="001C739C"/>
    <w:rsid w:val="001D263F"/>
    <w:rsid w:val="001D35DE"/>
    <w:rsid w:val="001D733C"/>
    <w:rsid w:val="001E58B2"/>
    <w:rsid w:val="001E7946"/>
    <w:rsid w:val="001F2DD3"/>
    <w:rsid w:val="001F7FA7"/>
    <w:rsid w:val="00201FC1"/>
    <w:rsid w:val="00202FA8"/>
    <w:rsid w:val="00203446"/>
    <w:rsid w:val="0020628E"/>
    <w:rsid w:val="00212370"/>
    <w:rsid w:val="002212F2"/>
    <w:rsid w:val="00233294"/>
    <w:rsid w:val="0023341B"/>
    <w:rsid w:val="002346A0"/>
    <w:rsid w:val="00240AD6"/>
    <w:rsid w:val="00240D7D"/>
    <w:rsid w:val="00242E2E"/>
    <w:rsid w:val="00250EA1"/>
    <w:rsid w:val="002610AB"/>
    <w:rsid w:val="002649D9"/>
    <w:rsid w:val="00264BF4"/>
    <w:rsid w:val="0027117A"/>
    <w:rsid w:val="002851CB"/>
    <w:rsid w:val="0028527E"/>
    <w:rsid w:val="002876B3"/>
    <w:rsid w:val="00296FBC"/>
    <w:rsid w:val="002970DB"/>
    <w:rsid w:val="002977BF"/>
    <w:rsid w:val="002A7567"/>
    <w:rsid w:val="002B0A95"/>
    <w:rsid w:val="002B6DC7"/>
    <w:rsid w:val="002C2FA3"/>
    <w:rsid w:val="002C705F"/>
    <w:rsid w:val="002C7BB2"/>
    <w:rsid w:val="002D162B"/>
    <w:rsid w:val="002E14E3"/>
    <w:rsid w:val="00306105"/>
    <w:rsid w:val="00306D55"/>
    <w:rsid w:val="003131D6"/>
    <w:rsid w:val="00316323"/>
    <w:rsid w:val="0032739B"/>
    <w:rsid w:val="0033012F"/>
    <w:rsid w:val="0033257D"/>
    <w:rsid w:val="00336FAE"/>
    <w:rsid w:val="00337D70"/>
    <w:rsid w:val="0034612D"/>
    <w:rsid w:val="00350AB7"/>
    <w:rsid w:val="0035757B"/>
    <w:rsid w:val="00364C09"/>
    <w:rsid w:val="00365AC2"/>
    <w:rsid w:val="0037219B"/>
    <w:rsid w:val="003811E3"/>
    <w:rsid w:val="00382B0E"/>
    <w:rsid w:val="003A0DA8"/>
    <w:rsid w:val="003A101D"/>
    <w:rsid w:val="003A4224"/>
    <w:rsid w:val="003A71D2"/>
    <w:rsid w:val="003B0FC8"/>
    <w:rsid w:val="003B3AC6"/>
    <w:rsid w:val="003C3524"/>
    <w:rsid w:val="003E5461"/>
    <w:rsid w:val="003E58D0"/>
    <w:rsid w:val="003E5994"/>
    <w:rsid w:val="003F4C0E"/>
    <w:rsid w:val="003F60B8"/>
    <w:rsid w:val="003F7136"/>
    <w:rsid w:val="00412D23"/>
    <w:rsid w:val="00423F3B"/>
    <w:rsid w:val="00432988"/>
    <w:rsid w:val="004739B2"/>
    <w:rsid w:val="00473F17"/>
    <w:rsid w:val="004850BD"/>
    <w:rsid w:val="0049104D"/>
    <w:rsid w:val="00491A38"/>
    <w:rsid w:val="00494F93"/>
    <w:rsid w:val="004A6176"/>
    <w:rsid w:val="004C30F7"/>
    <w:rsid w:val="004C5418"/>
    <w:rsid w:val="004D2CE0"/>
    <w:rsid w:val="004E6013"/>
    <w:rsid w:val="004F356A"/>
    <w:rsid w:val="00505141"/>
    <w:rsid w:val="00505E49"/>
    <w:rsid w:val="0051135F"/>
    <w:rsid w:val="00511D29"/>
    <w:rsid w:val="00521084"/>
    <w:rsid w:val="00522257"/>
    <w:rsid w:val="00522E55"/>
    <w:rsid w:val="00530063"/>
    <w:rsid w:val="00534B7B"/>
    <w:rsid w:val="00545208"/>
    <w:rsid w:val="00545774"/>
    <w:rsid w:val="00550B0E"/>
    <w:rsid w:val="00553595"/>
    <w:rsid w:val="00553986"/>
    <w:rsid w:val="00555DF7"/>
    <w:rsid w:val="00560FB9"/>
    <w:rsid w:val="005660BF"/>
    <w:rsid w:val="00573552"/>
    <w:rsid w:val="00575F1C"/>
    <w:rsid w:val="005959BD"/>
    <w:rsid w:val="00597303"/>
    <w:rsid w:val="005A271D"/>
    <w:rsid w:val="005A76CD"/>
    <w:rsid w:val="005B3B76"/>
    <w:rsid w:val="005D1E12"/>
    <w:rsid w:val="005E0517"/>
    <w:rsid w:val="005E53E7"/>
    <w:rsid w:val="005E5FBF"/>
    <w:rsid w:val="005F118B"/>
    <w:rsid w:val="005F11E6"/>
    <w:rsid w:val="005F1F39"/>
    <w:rsid w:val="0060119A"/>
    <w:rsid w:val="00603A4D"/>
    <w:rsid w:val="00617B18"/>
    <w:rsid w:val="00621860"/>
    <w:rsid w:val="00625900"/>
    <w:rsid w:val="00626739"/>
    <w:rsid w:val="006346B8"/>
    <w:rsid w:val="0065001A"/>
    <w:rsid w:val="00652042"/>
    <w:rsid w:val="006526D7"/>
    <w:rsid w:val="00657C54"/>
    <w:rsid w:val="0066413F"/>
    <w:rsid w:val="00673105"/>
    <w:rsid w:val="006774D1"/>
    <w:rsid w:val="0069243F"/>
    <w:rsid w:val="00693C42"/>
    <w:rsid w:val="006A5906"/>
    <w:rsid w:val="006A73DF"/>
    <w:rsid w:val="006B263F"/>
    <w:rsid w:val="006C3465"/>
    <w:rsid w:val="006C3F3E"/>
    <w:rsid w:val="006C7613"/>
    <w:rsid w:val="006C76BF"/>
    <w:rsid w:val="006C7A91"/>
    <w:rsid w:val="006D369A"/>
    <w:rsid w:val="006D6D84"/>
    <w:rsid w:val="006E762F"/>
    <w:rsid w:val="00701ABD"/>
    <w:rsid w:val="00701BBF"/>
    <w:rsid w:val="00702BD0"/>
    <w:rsid w:val="00732B98"/>
    <w:rsid w:val="00734095"/>
    <w:rsid w:val="007375DC"/>
    <w:rsid w:val="00743AE8"/>
    <w:rsid w:val="00755CDB"/>
    <w:rsid w:val="007629B8"/>
    <w:rsid w:val="0077238E"/>
    <w:rsid w:val="00773642"/>
    <w:rsid w:val="00791656"/>
    <w:rsid w:val="007977AF"/>
    <w:rsid w:val="00797D33"/>
    <w:rsid w:val="007A05C7"/>
    <w:rsid w:val="007B6A7F"/>
    <w:rsid w:val="007C2127"/>
    <w:rsid w:val="007D3228"/>
    <w:rsid w:val="007E304A"/>
    <w:rsid w:val="007E339C"/>
    <w:rsid w:val="007F7174"/>
    <w:rsid w:val="00800766"/>
    <w:rsid w:val="0080507D"/>
    <w:rsid w:val="00810B92"/>
    <w:rsid w:val="00812D53"/>
    <w:rsid w:val="0081512A"/>
    <w:rsid w:val="00820A7F"/>
    <w:rsid w:val="00826204"/>
    <w:rsid w:val="0082640F"/>
    <w:rsid w:val="00826F47"/>
    <w:rsid w:val="00827CD8"/>
    <w:rsid w:val="0083695B"/>
    <w:rsid w:val="00862F7A"/>
    <w:rsid w:val="008633E1"/>
    <w:rsid w:val="0086486F"/>
    <w:rsid w:val="00864D6F"/>
    <w:rsid w:val="00865AEF"/>
    <w:rsid w:val="0086618F"/>
    <w:rsid w:val="00875921"/>
    <w:rsid w:val="00877371"/>
    <w:rsid w:val="00887339"/>
    <w:rsid w:val="00890768"/>
    <w:rsid w:val="008911D2"/>
    <w:rsid w:val="0089399E"/>
    <w:rsid w:val="008944FA"/>
    <w:rsid w:val="0089785F"/>
    <w:rsid w:val="008A1193"/>
    <w:rsid w:val="008A5BD0"/>
    <w:rsid w:val="008A70A5"/>
    <w:rsid w:val="008B2806"/>
    <w:rsid w:val="008B4242"/>
    <w:rsid w:val="008C2935"/>
    <w:rsid w:val="008D5915"/>
    <w:rsid w:val="008E613E"/>
    <w:rsid w:val="008F6826"/>
    <w:rsid w:val="00904008"/>
    <w:rsid w:val="00911ADE"/>
    <w:rsid w:val="009145DC"/>
    <w:rsid w:val="0091483D"/>
    <w:rsid w:val="0092285A"/>
    <w:rsid w:val="0094319D"/>
    <w:rsid w:val="00945966"/>
    <w:rsid w:val="00946DB4"/>
    <w:rsid w:val="0095147F"/>
    <w:rsid w:val="009542D0"/>
    <w:rsid w:val="00962695"/>
    <w:rsid w:val="0096776D"/>
    <w:rsid w:val="009721D4"/>
    <w:rsid w:val="00976FED"/>
    <w:rsid w:val="00977EE2"/>
    <w:rsid w:val="00987002"/>
    <w:rsid w:val="00992113"/>
    <w:rsid w:val="009952A4"/>
    <w:rsid w:val="00996ECB"/>
    <w:rsid w:val="009A54D9"/>
    <w:rsid w:val="009A70F8"/>
    <w:rsid w:val="009A7FC8"/>
    <w:rsid w:val="009B252B"/>
    <w:rsid w:val="009C29C4"/>
    <w:rsid w:val="009C5A75"/>
    <w:rsid w:val="009C7A0B"/>
    <w:rsid w:val="009D690E"/>
    <w:rsid w:val="009D6A90"/>
    <w:rsid w:val="009D71C5"/>
    <w:rsid w:val="00A0371E"/>
    <w:rsid w:val="00A0556C"/>
    <w:rsid w:val="00A079CD"/>
    <w:rsid w:val="00A139F7"/>
    <w:rsid w:val="00A211AA"/>
    <w:rsid w:val="00A25046"/>
    <w:rsid w:val="00A30E6E"/>
    <w:rsid w:val="00A372C0"/>
    <w:rsid w:val="00A44C83"/>
    <w:rsid w:val="00A45597"/>
    <w:rsid w:val="00A52E0D"/>
    <w:rsid w:val="00A5363F"/>
    <w:rsid w:val="00A63D39"/>
    <w:rsid w:val="00A6434B"/>
    <w:rsid w:val="00A66ED3"/>
    <w:rsid w:val="00A717E9"/>
    <w:rsid w:val="00A8689C"/>
    <w:rsid w:val="00AA1946"/>
    <w:rsid w:val="00AA2748"/>
    <w:rsid w:val="00AA4190"/>
    <w:rsid w:val="00AA540B"/>
    <w:rsid w:val="00AA634E"/>
    <w:rsid w:val="00AC08EC"/>
    <w:rsid w:val="00AC18EE"/>
    <w:rsid w:val="00AC5839"/>
    <w:rsid w:val="00AD10AC"/>
    <w:rsid w:val="00AD64EC"/>
    <w:rsid w:val="00AE1787"/>
    <w:rsid w:val="00AE23A1"/>
    <w:rsid w:val="00AE3AAE"/>
    <w:rsid w:val="00AE4053"/>
    <w:rsid w:val="00AF4D0E"/>
    <w:rsid w:val="00B0059E"/>
    <w:rsid w:val="00B02050"/>
    <w:rsid w:val="00B04120"/>
    <w:rsid w:val="00B06907"/>
    <w:rsid w:val="00B14FC9"/>
    <w:rsid w:val="00B177BA"/>
    <w:rsid w:val="00B31010"/>
    <w:rsid w:val="00B313F6"/>
    <w:rsid w:val="00B503FC"/>
    <w:rsid w:val="00B51AA7"/>
    <w:rsid w:val="00B551DD"/>
    <w:rsid w:val="00B5684D"/>
    <w:rsid w:val="00B5775A"/>
    <w:rsid w:val="00B63E1B"/>
    <w:rsid w:val="00B6757A"/>
    <w:rsid w:val="00B72D74"/>
    <w:rsid w:val="00B7454E"/>
    <w:rsid w:val="00B81D3E"/>
    <w:rsid w:val="00B82ACD"/>
    <w:rsid w:val="00B85433"/>
    <w:rsid w:val="00B86E53"/>
    <w:rsid w:val="00B8767D"/>
    <w:rsid w:val="00B90AFA"/>
    <w:rsid w:val="00B90FE0"/>
    <w:rsid w:val="00B92368"/>
    <w:rsid w:val="00B96C7F"/>
    <w:rsid w:val="00BA0CA3"/>
    <w:rsid w:val="00BB18C1"/>
    <w:rsid w:val="00BC2132"/>
    <w:rsid w:val="00BC675F"/>
    <w:rsid w:val="00BD6D22"/>
    <w:rsid w:val="00BD6D60"/>
    <w:rsid w:val="00BE5AF6"/>
    <w:rsid w:val="00BF35FE"/>
    <w:rsid w:val="00C12E9B"/>
    <w:rsid w:val="00C24597"/>
    <w:rsid w:val="00C34AF4"/>
    <w:rsid w:val="00C52BF1"/>
    <w:rsid w:val="00C57C84"/>
    <w:rsid w:val="00C60278"/>
    <w:rsid w:val="00C60370"/>
    <w:rsid w:val="00C702A6"/>
    <w:rsid w:val="00C7243C"/>
    <w:rsid w:val="00C7727D"/>
    <w:rsid w:val="00C838BE"/>
    <w:rsid w:val="00CA0C0E"/>
    <w:rsid w:val="00CA52E9"/>
    <w:rsid w:val="00CC175B"/>
    <w:rsid w:val="00CC7103"/>
    <w:rsid w:val="00CC77A2"/>
    <w:rsid w:val="00CD46B7"/>
    <w:rsid w:val="00D00429"/>
    <w:rsid w:val="00D01549"/>
    <w:rsid w:val="00D01E91"/>
    <w:rsid w:val="00D20638"/>
    <w:rsid w:val="00D21BB9"/>
    <w:rsid w:val="00D2356A"/>
    <w:rsid w:val="00D311E4"/>
    <w:rsid w:val="00D44146"/>
    <w:rsid w:val="00D445B0"/>
    <w:rsid w:val="00D517B4"/>
    <w:rsid w:val="00D53C5D"/>
    <w:rsid w:val="00D76411"/>
    <w:rsid w:val="00D76DBE"/>
    <w:rsid w:val="00D810D5"/>
    <w:rsid w:val="00DA075B"/>
    <w:rsid w:val="00DA7AE3"/>
    <w:rsid w:val="00DB00E1"/>
    <w:rsid w:val="00DB0473"/>
    <w:rsid w:val="00DB3620"/>
    <w:rsid w:val="00DB4240"/>
    <w:rsid w:val="00DB6479"/>
    <w:rsid w:val="00DC02AC"/>
    <w:rsid w:val="00DC114A"/>
    <w:rsid w:val="00DC57E6"/>
    <w:rsid w:val="00DD68CE"/>
    <w:rsid w:val="00DE3A87"/>
    <w:rsid w:val="00DE5761"/>
    <w:rsid w:val="00DF2A3C"/>
    <w:rsid w:val="00E00622"/>
    <w:rsid w:val="00E04BF9"/>
    <w:rsid w:val="00E114B4"/>
    <w:rsid w:val="00E1547C"/>
    <w:rsid w:val="00E15D7D"/>
    <w:rsid w:val="00E26751"/>
    <w:rsid w:val="00E41779"/>
    <w:rsid w:val="00E4457F"/>
    <w:rsid w:val="00E44D88"/>
    <w:rsid w:val="00E51935"/>
    <w:rsid w:val="00E616BB"/>
    <w:rsid w:val="00E67097"/>
    <w:rsid w:val="00E756C7"/>
    <w:rsid w:val="00E83129"/>
    <w:rsid w:val="00E94760"/>
    <w:rsid w:val="00E96156"/>
    <w:rsid w:val="00E96A81"/>
    <w:rsid w:val="00E96F29"/>
    <w:rsid w:val="00EA5FF2"/>
    <w:rsid w:val="00EA66DC"/>
    <w:rsid w:val="00EC503E"/>
    <w:rsid w:val="00ED459E"/>
    <w:rsid w:val="00EE237F"/>
    <w:rsid w:val="00EF306A"/>
    <w:rsid w:val="00F00EAB"/>
    <w:rsid w:val="00F134F8"/>
    <w:rsid w:val="00F1530A"/>
    <w:rsid w:val="00F1704A"/>
    <w:rsid w:val="00F25838"/>
    <w:rsid w:val="00F26A8B"/>
    <w:rsid w:val="00F275F3"/>
    <w:rsid w:val="00F307FE"/>
    <w:rsid w:val="00F3136B"/>
    <w:rsid w:val="00F34131"/>
    <w:rsid w:val="00F40175"/>
    <w:rsid w:val="00F42F27"/>
    <w:rsid w:val="00F5077E"/>
    <w:rsid w:val="00F62D96"/>
    <w:rsid w:val="00F67DDC"/>
    <w:rsid w:val="00F702F2"/>
    <w:rsid w:val="00F72EF9"/>
    <w:rsid w:val="00F75B2E"/>
    <w:rsid w:val="00F77FD7"/>
    <w:rsid w:val="00F86255"/>
    <w:rsid w:val="00F945C7"/>
    <w:rsid w:val="00F9674C"/>
    <w:rsid w:val="00FA4EC5"/>
    <w:rsid w:val="00FA5685"/>
    <w:rsid w:val="00FA6A37"/>
    <w:rsid w:val="00FB1734"/>
    <w:rsid w:val="00FB189A"/>
    <w:rsid w:val="00FB206D"/>
    <w:rsid w:val="00FB280B"/>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53586"/>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D44146"/>
    <w:pPr>
      <w:keepNext/>
      <w:keepLines/>
      <w:outlineLvl w:val="1"/>
    </w:pPr>
    <w:rPr>
      <w:rFonts w:eastAsiaTheme="majorEastAsia" w:cstheme="majorBidi"/>
      <w:b/>
      <w:szCs w:val="26"/>
    </w:rPr>
  </w:style>
  <w:style w:type="paragraph" w:styleId="Heading3">
    <w:name w:val="heading 3"/>
    <w:basedOn w:val="Normal"/>
    <w:next w:val="Normal"/>
    <w:link w:val="Heading3Char"/>
    <w:unhideWhenUsed/>
    <w:qFormat/>
    <w:rsid w:val="00D44146"/>
    <w:pPr>
      <w:keepNext/>
      <w:outlineLvl w:val="2"/>
    </w:pPr>
    <w:rPr>
      <w:b/>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D44146"/>
    <w:rPr>
      <w:rFonts w:ascii="Verdana" w:hAnsi="Verdana"/>
      <w:b/>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D44146"/>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BodyText3">
    <w:name w:val="Body Text 3"/>
    <w:basedOn w:val="Normal"/>
    <w:link w:val="BodyText3Char"/>
    <w:semiHidden/>
    <w:unhideWhenUsed/>
    <w:rsid w:val="007C2127"/>
    <w:pPr>
      <w:spacing w:after="120"/>
    </w:pPr>
    <w:rPr>
      <w:sz w:val="16"/>
      <w:szCs w:val="16"/>
    </w:rPr>
  </w:style>
  <w:style w:type="character" w:customStyle="1" w:styleId="BodyText3Char">
    <w:name w:val="Body Text 3 Char"/>
    <w:basedOn w:val="DefaultParagraphFont"/>
    <w:link w:val="BodyText3"/>
    <w:semiHidden/>
    <w:rsid w:val="007C2127"/>
    <w:rPr>
      <w:rFonts w:ascii="Verdana" w:hAnsi="Verdana"/>
      <w:sz w:val="16"/>
      <w:szCs w:val="16"/>
    </w:rPr>
  </w:style>
  <w:style w:type="paragraph" w:customStyle="1" w:styleId="Quicka">
    <w:name w:val="Quick a."/>
    <w:basedOn w:val="Normal"/>
    <w:rsid w:val="007C2127"/>
    <w:pPr>
      <w:widowControl w:val="0"/>
      <w:numPr>
        <w:numId w:val="18"/>
      </w:numPr>
      <w:ind w:left="1440" w:hanging="720"/>
    </w:pPr>
    <w:rPr>
      <w:rFonts w:ascii="Times New Roman" w:hAnsi="Times New Roman"/>
      <w:snapToGrid w:val="0"/>
      <w:szCs w:val="20"/>
    </w:rPr>
  </w:style>
  <w:style w:type="paragraph" w:styleId="BodyTextIndent">
    <w:name w:val="Body Text Indent"/>
    <w:basedOn w:val="Normal"/>
    <w:link w:val="BodyTextIndentChar"/>
    <w:semiHidden/>
    <w:unhideWhenUsed/>
    <w:rsid w:val="00573552"/>
    <w:pPr>
      <w:spacing w:after="120"/>
      <w:ind w:left="360"/>
    </w:pPr>
  </w:style>
  <w:style w:type="character" w:customStyle="1" w:styleId="BodyTextIndentChar">
    <w:name w:val="Body Text Indent Char"/>
    <w:basedOn w:val="DefaultParagraphFont"/>
    <w:link w:val="BodyTextIndent"/>
    <w:semiHidden/>
    <w:rsid w:val="00573552"/>
    <w:rPr>
      <w:rFonts w:ascii="Verdana" w:hAnsi="Verdana"/>
      <w:sz w:val="24"/>
      <w:szCs w:val="24"/>
    </w:rPr>
  </w:style>
  <w:style w:type="paragraph" w:styleId="List2">
    <w:name w:val="List 2"/>
    <w:basedOn w:val="Normal"/>
    <w:unhideWhenUsed/>
    <w:rsid w:val="00FA6A37"/>
    <w:pPr>
      <w:ind w:left="720" w:hanging="360"/>
      <w:contextualSpacing/>
    </w:pPr>
  </w:style>
  <w:style w:type="paragraph" w:styleId="ListContinue2">
    <w:name w:val="List Continue 2"/>
    <w:basedOn w:val="Normal"/>
    <w:semiHidden/>
    <w:unhideWhenUsed/>
    <w:rsid w:val="00E41779"/>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620889863">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06687917">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acn.nche.edu/education-resources/baccessentials08.pdf" TargetMode="External"/><Relationship Id="rId18" Type="http://schemas.openxmlformats.org/officeDocument/2006/relationships/hyperlink" Target="https://d2l.mwsu.edu/" TargetMode="External"/><Relationship Id="rId3" Type="http://schemas.openxmlformats.org/officeDocument/2006/relationships/customXml" Target="../customXml/item3.xml"/><Relationship Id="rId21" Type="http://schemas.openxmlformats.org/officeDocument/2006/relationships/hyperlink" Target="http://members.cur.org/members%20online/members/newmember.as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albion.com/netiquette/boo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nlinenetiquette.com" TargetMode="External"/><Relationship Id="rId20" Type="http://schemas.openxmlformats.org/officeDocument/2006/relationships/hyperlink" Target="http://catalog.mwsu.edu/content.php?catoid=14&amp;navoid=65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mwsu.edu/Assets/documents/student-life/student-handbook-2017-18.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wsu.edu/student-life/disabil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n.texas.gov/about/pdfs/delc-2010.pdf"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643241C6EE9B4532864AAE2843DE1588"/>
        <w:category>
          <w:name w:val="General"/>
          <w:gallery w:val="placeholder"/>
        </w:category>
        <w:types>
          <w:type w:val="bbPlcHdr"/>
        </w:types>
        <w:behaviors>
          <w:behavior w:val="content"/>
        </w:behaviors>
        <w:guid w:val="{53225B0A-F5C5-47D1-82F8-DE41E2933F28}"/>
      </w:docPartPr>
      <w:docPartBody>
        <w:p w:rsidR="00F62549" w:rsidRDefault="00971BD1" w:rsidP="00971BD1">
          <w:pPr>
            <w:pStyle w:val="643241C6EE9B4532864AAE2843DE158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21237"/>
    <w:rsid w:val="0003003D"/>
    <w:rsid w:val="00033D37"/>
    <w:rsid w:val="00071232"/>
    <w:rsid w:val="00084807"/>
    <w:rsid w:val="000A6126"/>
    <w:rsid w:val="00120C24"/>
    <w:rsid w:val="001B3284"/>
    <w:rsid w:val="002619C0"/>
    <w:rsid w:val="00271BD2"/>
    <w:rsid w:val="0027596D"/>
    <w:rsid w:val="00285F24"/>
    <w:rsid w:val="0029205E"/>
    <w:rsid w:val="002A3E3E"/>
    <w:rsid w:val="002C1774"/>
    <w:rsid w:val="002F27C4"/>
    <w:rsid w:val="0034415A"/>
    <w:rsid w:val="003A5123"/>
    <w:rsid w:val="003C5697"/>
    <w:rsid w:val="00443667"/>
    <w:rsid w:val="00470623"/>
    <w:rsid w:val="004A2049"/>
    <w:rsid w:val="004D395E"/>
    <w:rsid w:val="004F1AC9"/>
    <w:rsid w:val="0050167C"/>
    <w:rsid w:val="00546808"/>
    <w:rsid w:val="00565915"/>
    <w:rsid w:val="00574F2D"/>
    <w:rsid w:val="005D367C"/>
    <w:rsid w:val="00615933"/>
    <w:rsid w:val="006C51A1"/>
    <w:rsid w:val="00712FB2"/>
    <w:rsid w:val="0074508A"/>
    <w:rsid w:val="0074631C"/>
    <w:rsid w:val="007828A6"/>
    <w:rsid w:val="007E7939"/>
    <w:rsid w:val="007F712B"/>
    <w:rsid w:val="00802C28"/>
    <w:rsid w:val="0084759F"/>
    <w:rsid w:val="00850B39"/>
    <w:rsid w:val="00900CD7"/>
    <w:rsid w:val="00946F0C"/>
    <w:rsid w:val="00971BD1"/>
    <w:rsid w:val="009919EA"/>
    <w:rsid w:val="009A30FC"/>
    <w:rsid w:val="009A71F9"/>
    <w:rsid w:val="009B513C"/>
    <w:rsid w:val="009D0184"/>
    <w:rsid w:val="00A87910"/>
    <w:rsid w:val="00AA55C5"/>
    <w:rsid w:val="00BC637C"/>
    <w:rsid w:val="00BD6C26"/>
    <w:rsid w:val="00BF53EC"/>
    <w:rsid w:val="00C24C67"/>
    <w:rsid w:val="00CE0E21"/>
    <w:rsid w:val="00CE33DE"/>
    <w:rsid w:val="00CE7279"/>
    <w:rsid w:val="00D61CEC"/>
    <w:rsid w:val="00D93FCD"/>
    <w:rsid w:val="00DC601F"/>
    <w:rsid w:val="00DD2384"/>
    <w:rsid w:val="00DD5A18"/>
    <w:rsid w:val="00DE4B05"/>
    <w:rsid w:val="00E10FF1"/>
    <w:rsid w:val="00E36BE4"/>
    <w:rsid w:val="00E438A5"/>
    <w:rsid w:val="00E727EA"/>
    <w:rsid w:val="00E76C26"/>
    <w:rsid w:val="00E846BE"/>
    <w:rsid w:val="00EC4FBF"/>
    <w:rsid w:val="00ED279B"/>
    <w:rsid w:val="00EF7D62"/>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B05"/>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B19E83283A2B42BF9D4E04007DEFFB54">
    <w:name w:val="B19E83283A2B42BF9D4E04007DEFFB54"/>
    <w:rsid w:val="00DE4B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7DF06921-CB78-4AA5-BD2B-1AC3723E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3627</Words>
  <Characters>20677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24256</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msutech</cp:lastModifiedBy>
  <cp:revision>6</cp:revision>
  <cp:lastPrinted>2020-08-24T14:16:00Z</cp:lastPrinted>
  <dcterms:created xsi:type="dcterms:W3CDTF">2020-08-18T22:17:00Z</dcterms:created>
  <dcterms:modified xsi:type="dcterms:W3CDTF">2020-08-24T15:09:00Z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