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75" w:type="dxa"/>
        <w:tblCellSpacing w:w="0" w:type="dxa"/>
        <w:tblCellMar>
          <w:top w:w="105" w:type="dxa"/>
          <w:left w:w="105" w:type="dxa"/>
          <w:bottom w:w="105" w:type="dxa"/>
          <w:right w:w="105" w:type="dxa"/>
        </w:tblCellMar>
        <w:tblLook w:val="0000" w:firstRow="0" w:lastRow="0" w:firstColumn="0" w:lastColumn="0" w:noHBand="0" w:noVBand="0"/>
      </w:tblPr>
      <w:tblGrid>
        <w:gridCol w:w="4275"/>
      </w:tblGrid>
      <w:tr w:rsidR="00414485">
        <w:trPr>
          <w:tblCellSpacing w:w="0" w:type="dxa"/>
        </w:trPr>
        <w:tc>
          <w:tcPr>
            <w:tcW w:w="4065" w:type="dxa"/>
          </w:tcPr>
          <w:p w:rsidR="00414485" w:rsidRDefault="00950AFC">
            <w:bookmarkStart w:id="0" w:name="_GoBack"/>
            <w:bookmarkEnd w:id="0"/>
            <w:r>
              <w:t>Instructor:  Greg Giddings</w:t>
            </w:r>
          </w:p>
        </w:tc>
      </w:tr>
      <w:tr w:rsidR="00414485">
        <w:trPr>
          <w:tblCellSpacing w:w="0" w:type="dxa"/>
        </w:trPr>
        <w:tc>
          <w:tcPr>
            <w:tcW w:w="4065" w:type="dxa"/>
          </w:tcPr>
          <w:p w:rsidR="00414485" w:rsidRDefault="00950AFC">
            <w:r>
              <w:t>Office: Bea Wood 235</w:t>
            </w:r>
          </w:p>
        </w:tc>
      </w:tr>
      <w:tr w:rsidR="00414485">
        <w:trPr>
          <w:tblCellSpacing w:w="0" w:type="dxa"/>
        </w:trPr>
        <w:tc>
          <w:tcPr>
            <w:tcW w:w="4065" w:type="dxa"/>
          </w:tcPr>
          <w:p w:rsidR="00414485" w:rsidRDefault="00152200" w:rsidP="00B36FF3">
            <w:r>
              <w:t>Office Phone:</w:t>
            </w:r>
            <w:r w:rsidR="00B36FF3">
              <w:t xml:space="preserve"> 940-</w:t>
            </w:r>
            <w:r>
              <w:t>397</w:t>
            </w:r>
            <w:r w:rsidR="00950AFC">
              <w:t>-4476</w:t>
            </w:r>
          </w:p>
        </w:tc>
      </w:tr>
      <w:tr w:rsidR="00414485" w:rsidTr="00276AA2">
        <w:trPr>
          <w:trHeight w:val="237"/>
          <w:tblCellSpacing w:w="0" w:type="dxa"/>
        </w:trPr>
        <w:tc>
          <w:tcPr>
            <w:tcW w:w="4065" w:type="dxa"/>
          </w:tcPr>
          <w:p w:rsidR="00414485" w:rsidRDefault="00164673">
            <w:r>
              <w:t xml:space="preserve">Classroom:  </w:t>
            </w:r>
            <w:r w:rsidR="001B4EFD">
              <w:t>BW 226</w:t>
            </w:r>
          </w:p>
        </w:tc>
      </w:tr>
      <w:tr w:rsidR="00414485">
        <w:trPr>
          <w:tblCellSpacing w:w="0" w:type="dxa"/>
        </w:trPr>
        <w:tc>
          <w:tcPr>
            <w:tcW w:w="4065" w:type="dxa"/>
          </w:tcPr>
          <w:p w:rsidR="00414485" w:rsidRDefault="00950AFC">
            <w:r>
              <w:t>E-mail: greg.giddings</w:t>
            </w:r>
            <w:r w:rsidR="00065871">
              <w:t>@msutexas</w:t>
            </w:r>
            <w:r w:rsidR="00414485">
              <w:t>.edu</w:t>
            </w:r>
          </w:p>
        </w:tc>
      </w:tr>
      <w:tr w:rsidR="00414485">
        <w:trPr>
          <w:tblCellSpacing w:w="0" w:type="dxa"/>
        </w:trPr>
        <w:tc>
          <w:tcPr>
            <w:tcW w:w="4065" w:type="dxa"/>
          </w:tcPr>
          <w:p w:rsidR="00C50F59" w:rsidRDefault="00414485" w:rsidP="005D06E7">
            <w:r>
              <w:t xml:space="preserve">Office Hours: </w:t>
            </w:r>
          </w:p>
          <w:p w:rsidR="005D06E7" w:rsidRPr="005D06E7" w:rsidRDefault="00CF131B" w:rsidP="005D06E7">
            <w:r>
              <w:t>TTh: 8:20-10:50</w:t>
            </w:r>
          </w:p>
        </w:tc>
      </w:tr>
    </w:tbl>
    <w:p w:rsidR="00414485" w:rsidRDefault="00414485" w:rsidP="00414485">
      <w:pPr>
        <w:rPr>
          <w:vanish/>
        </w:rPr>
      </w:pPr>
    </w:p>
    <w:tbl>
      <w:tblPr>
        <w:tblW w:w="9825" w:type="dxa"/>
        <w:tblCellSpacing w:w="0" w:type="dxa"/>
        <w:tblCellMar>
          <w:top w:w="105" w:type="dxa"/>
          <w:left w:w="105" w:type="dxa"/>
          <w:bottom w:w="105" w:type="dxa"/>
          <w:right w:w="105" w:type="dxa"/>
        </w:tblCellMar>
        <w:tblLook w:val="0000" w:firstRow="0" w:lastRow="0" w:firstColumn="0" w:lastColumn="0" w:noHBand="0" w:noVBand="0"/>
      </w:tblPr>
      <w:tblGrid>
        <w:gridCol w:w="2091"/>
        <w:gridCol w:w="7734"/>
      </w:tblGrid>
      <w:tr w:rsidR="00414485">
        <w:trPr>
          <w:tblCellSpacing w:w="0" w:type="dxa"/>
        </w:trPr>
        <w:tc>
          <w:tcPr>
            <w:tcW w:w="0" w:type="auto"/>
            <w:gridSpan w:val="2"/>
          </w:tcPr>
          <w:p w:rsidR="00414485" w:rsidRDefault="00950AFC" w:rsidP="001E3977">
            <w:pPr>
              <w:pStyle w:val="NormalWeb"/>
              <w:jc w:val="center"/>
            </w:pPr>
            <w:r>
              <w:rPr>
                <w:b/>
                <w:bCs/>
              </w:rPr>
              <w:t xml:space="preserve">English </w:t>
            </w:r>
            <w:r w:rsidR="005D06E7">
              <w:rPr>
                <w:b/>
                <w:bCs/>
              </w:rPr>
              <w:t>3503</w:t>
            </w:r>
            <w:r w:rsidR="00414485">
              <w:rPr>
                <w:b/>
                <w:bCs/>
              </w:rPr>
              <w:t xml:space="preserve">: </w:t>
            </w:r>
            <w:r w:rsidR="003D74AE">
              <w:rPr>
                <w:b/>
                <w:bCs/>
              </w:rPr>
              <w:t>Advanced Survey of English</w:t>
            </w:r>
            <w:r w:rsidR="00D55603">
              <w:rPr>
                <w:b/>
                <w:bCs/>
              </w:rPr>
              <w:br/>
            </w:r>
            <w:r w:rsidRPr="00950AFC">
              <w:rPr>
                <w:b/>
              </w:rPr>
              <w:t>(</w:t>
            </w:r>
            <w:r w:rsidR="00921AB7">
              <w:rPr>
                <w:b/>
              </w:rPr>
              <w:t>Fall</w:t>
            </w:r>
            <w:r w:rsidR="00CF131B">
              <w:rPr>
                <w:b/>
              </w:rPr>
              <w:t xml:space="preserve"> 2020</w:t>
            </w:r>
            <w:r w:rsidRPr="00950AFC">
              <w:rPr>
                <w:b/>
              </w:rPr>
              <w:t>)</w:t>
            </w:r>
          </w:p>
        </w:tc>
      </w:tr>
      <w:tr w:rsidR="00414485" w:rsidTr="001475C9">
        <w:trPr>
          <w:tblCellSpacing w:w="0" w:type="dxa"/>
        </w:trPr>
        <w:tc>
          <w:tcPr>
            <w:tcW w:w="1064" w:type="pct"/>
          </w:tcPr>
          <w:p w:rsidR="00414485" w:rsidRDefault="00414485">
            <w:r>
              <w:rPr>
                <w:b/>
                <w:bCs/>
              </w:rPr>
              <w:t>Texts</w:t>
            </w:r>
          </w:p>
        </w:tc>
        <w:tc>
          <w:tcPr>
            <w:tcW w:w="3936" w:type="pct"/>
          </w:tcPr>
          <w:p w:rsidR="00414485" w:rsidRPr="00276AA2" w:rsidRDefault="00AE040A" w:rsidP="00276AA2">
            <w:pPr>
              <w:numPr>
                <w:ilvl w:val="0"/>
                <w:numId w:val="3"/>
              </w:numPr>
              <w:rPr>
                <w:i/>
              </w:rPr>
            </w:pPr>
            <w:r>
              <w:rPr>
                <w:i/>
              </w:rPr>
              <w:t xml:space="preserve">The Concise </w:t>
            </w:r>
            <w:r w:rsidR="00276AA2" w:rsidRPr="00234096">
              <w:rPr>
                <w:i/>
              </w:rPr>
              <w:t>Heath</w:t>
            </w:r>
            <w:r w:rsidR="00276AA2" w:rsidRPr="00A54C86">
              <w:t xml:space="preserve"> </w:t>
            </w:r>
            <w:r w:rsidR="00276AA2" w:rsidRPr="00234096">
              <w:rPr>
                <w:i/>
              </w:rPr>
              <w:t>Anthology</w:t>
            </w:r>
            <w:r w:rsidR="00276AA2">
              <w:rPr>
                <w:i/>
              </w:rPr>
              <w:t xml:space="preserve"> of American Literature</w:t>
            </w:r>
            <w:r w:rsidR="00164673">
              <w:rPr>
                <w:i/>
              </w:rPr>
              <w:t xml:space="preserve"> </w:t>
            </w:r>
            <w:r w:rsidR="00276AA2">
              <w:t>edited by Paul Lauter</w:t>
            </w:r>
            <w:r w:rsidR="00276AA2">
              <w:rPr>
                <w:i/>
              </w:rPr>
              <w:t xml:space="preserve"> </w:t>
            </w:r>
            <w:r w:rsidR="00276AA2" w:rsidRPr="00A54C86">
              <w:t>(</w:t>
            </w:r>
            <w:r>
              <w:t>Volumes I and II, second edition)</w:t>
            </w:r>
          </w:p>
          <w:p w:rsidR="00921AB7" w:rsidRPr="00921AB7" w:rsidRDefault="00276AA2" w:rsidP="00276AA2">
            <w:pPr>
              <w:numPr>
                <w:ilvl w:val="0"/>
                <w:numId w:val="3"/>
              </w:numPr>
              <w:rPr>
                <w:i/>
              </w:rPr>
            </w:pPr>
            <w:r>
              <w:rPr>
                <w:i/>
              </w:rPr>
              <w:t>Writing With Style</w:t>
            </w:r>
            <w:r w:rsidR="00921AB7">
              <w:t xml:space="preserve"> by John Trimble (any edition</w:t>
            </w:r>
            <w:r w:rsidR="00654059">
              <w:t>)</w:t>
            </w:r>
          </w:p>
          <w:p w:rsidR="00276AA2" w:rsidRPr="00950AFC" w:rsidRDefault="00921AB7" w:rsidP="00276AA2">
            <w:pPr>
              <w:numPr>
                <w:ilvl w:val="0"/>
                <w:numId w:val="3"/>
              </w:numPr>
              <w:rPr>
                <w:i/>
              </w:rPr>
            </w:pPr>
            <w:r>
              <w:rPr>
                <w:i/>
              </w:rPr>
              <w:t>Maus</w:t>
            </w:r>
            <w:r>
              <w:t xml:space="preserve"> by Art Spiegelman</w:t>
            </w:r>
          </w:p>
        </w:tc>
      </w:tr>
      <w:tr w:rsidR="00414485" w:rsidTr="001475C9">
        <w:trPr>
          <w:tblCellSpacing w:w="0" w:type="dxa"/>
        </w:trPr>
        <w:tc>
          <w:tcPr>
            <w:tcW w:w="1064" w:type="pct"/>
          </w:tcPr>
          <w:p w:rsidR="00414485" w:rsidRDefault="00414485">
            <w:r>
              <w:rPr>
                <w:b/>
                <w:bCs/>
              </w:rPr>
              <w:t>Course Goals</w:t>
            </w:r>
          </w:p>
        </w:tc>
        <w:tc>
          <w:tcPr>
            <w:tcW w:w="3936" w:type="pct"/>
          </w:tcPr>
          <w:p w:rsidR="00927D08" w:rsidRPr="00350F44" w:rsidRDefault="003701BD" w:rsidP="00927D0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class will examine</w:t>
            </w:r>
            <w:r w:rsidR="00164673">
              <w:rPr>
                <w:rFonts w:ascii="Times New Roman" w:hAnsi="Times New Roman"/>
              </w:rPr>
              <w:t xml:space="preserve"> representational works of American literature with an emphasis on the major genres, especially poetry</w:t>
            </w:r>
            <w:r>
              <w:rPr>
                <w:rFonts w:ascii="Times New Roman" w:hAnsi="Times New Roman"/>
                <w:sz w:val="24"/>
                <w:szCs w:val="24"/>
              </w:rPr>
              <w:t>.</w:t>
            </w:r>
          </w:p>
          <w:p w:rsidR="00414485" w:rsidRDefault="00164673" w:rsidP="001E3977">
            <w:pPr>
              <w:numPr>
                <w:ilvl w:val="0"/>
                <w:numId w:val="1"/>
              </w:numPr>
              <w:spacing w:before="100" w:beforeAutospacing="1" w:after="100" w:afterAutospacing="1"/>
            </w:pPr>
            <w:r>
              <w:t>Students</w:t>
            </w:r>
            <w:r w:rsidR="00F15D9D">
              <w:t xml:space="preserve"> will</w:t>
            </w:r>
            <w:r w:rsidR="003701BD">
              <w:t xml:space="preserve"> further develop the compositional skills and strateg</w:t>
            </w:r>
            <w:r w:rsidR="00AE040A">
              <w:t xml:space="preserve">ies learned in English </w:t>
            </w:r>
            <w:r w:rsidR="00921AB7">
              <w:t>1143</w:t>
            </w:r>
            <w:r w:rsidR="00661BD9">
              <w:t xml:space="preserve"> while composing </w:t>
            </w:r>
            <w:r>
              <w:t>thesis-</w:t>
            </w:r>
            <w:r w:rsidR="00276AA2">
              <w:t>base</w:t>
            </w:r>
            <w:r>
              <w:t>d essays discussing</w:t>
            </w:r>
            <w:r w:rsidR="00276AA2">
              <w:t xml:space="preserve"> these representational texts.</w:t>
            </w:r>
          </w:p>
          <w:p w:rsidR="00485937" w:rsidRDefault="00485937" w:rsidP="00485937">
            <w:pPr>
              <w:spacing w:before="100" w:beforeAutospacing="1" w:after="100" w:afterAutospacing="1"/>
              <w:ind w:left="360"/>
            </w:pPr>
            <w:r>
              <w:t xml:space="preserve">Additional information about course objectives can be found on the department webpage, </w:t>
            </w:r>
            <w:r w:rsidRPr="00485937">
              <w:t>http://libarts.mwsu.edu/english/</w:t>
            </w:r>
            <w:r>
              <w:t>.</w:t>
            </w:r>
          </w:p>
        </w:tc>
      </w:tr>
      <w:tr w:rsidR="00414485" w:rsidTr="001475C9">
        <w:trPr>
          <w:tblCellSpacing w:w="0" w:type="dxa"/>
        </w:trPr>
        <w:tc>
          <w:tcPr>
            <w:tcW w:w="1064" w:type="pct"/>
          </w:tcPr>
          <w:p w:rsidR="00414485" w:rsidRDefault="00414485">
            <w:pPr>
              <w:rPr>
                <w:b/>
                <w:bCs/>
              </w:rPr>
            </w:pPr>
          </w:p>
          <w:p w:rsidR="005D06E7" w:rsidRDefault="005D06E7">
            <w:pPr>
              <w:rPr>
                <w:b/>
                <w:bCs/>
              </w:rPr>
            </w:pPr>
          </w:p>
          <w:p w:rsidR="005D06E7" w:rsidRDefault="005D06E7">
            <w:pPr>
              <w:rPr>
                <w:b/>
                <w:bCs/>
              </w:rPr>
            </w:pPr>
          </w:p>
          <w:p w:rsidR="005D06E7" w:rsidRDefault="005D06E7">
            <w:pPr>
              <w:rPr>
                <w:b/>
                <w:bCs/>
              </w:rPr>
            </w:pPr>
          </w:p>
          <w:p w:rsidR="005D06E7" w:rsidRDefault="005D06E7">
            <w:pPr>
              <w:rPr>
                <w:b/>
                <w:bCs/>
              </w:rPr>
            </w:pPr>
          </w:p>
          <w:p w:rsidR="005D06E7" w:rsidRDefault="005D06E7">
            <w:pPr>
              <w:rPr>
                <w:b/>
                <w:bCs/>
              </w:rPr>
            </w:pPr>
          </w:p>
          <w:p w:rsidR="005D06E7" w:rsidRDefault="00ED487D">
            <w:r>
              <w:rPr>
                <w:b/>
                <w:bCs/>
              </w:rPr>
              <w:t>Essay d</w:t>
            </w:r>
            <w:r w:rsidR="005D06E7">
              <w:rPr>
                <w:b/>
                <w:bCs/>
              </w:rPr>
              <w:t>rafts</w:t>
            </w:r>
          </w:p>
        </w:tc>
        <w:tc>
          <w:tcPr>
            <w:tcW w:w="3936" w:type="pct"/>
          </w:tcPr>
          <w:p w:rsidR="00414485" w:rsidRDefault="00414485">
            <w:pPr>
              <w:rPr>
                <w:u w:val="single"/>
              </w:rPr>
            </w:pPr>
            <w:r>
              <w:rPr>
                <w:u w:val="single"/>
              </w:rPr>
              <w:t>Assignment</w:t>
            </w:r>
            <w:r w:rsidR="00C92ECD">
              <w:rPr>
                <w:u w:val="single"/>
              </w:rPr>
              <w:t>s</w:t>
            </w:r>
            <w:r>
              <w:rPr>
                <w:u w:val="single"/>
              </w:rPr>
              <w:t>                                                </w:t>
            </w:r>
            <w:r w:rsidR="00CE06A3">
              <w:rPr>
                <w:u w:val="single"/>
              </w:rPr>
              <w:t xml:space="preserve">                         </w:t>
            </w:r>
            <w:r>
              <w:rPr>
                <w:u w:val="single"/>
              </w:rPr>
              <w:t xml:space="preserve">     % of Grade </w:t>
            </w:r>
          </w:p>
          <w:p w:rsidR="00311737" w:rsidRDefault="005D4F6C" w:rsidP="00311737">
            <w:pPr>
              <w:pStyle w:val="NormalWeb"/>
              <w:spacing w:before="0" w:beforeAutospacing="0" w:after="0" w:afterAutospacing="0" w:line="276" w:lineRule="auto"/>
            </w:pPr>
            <w:r>
              <w:t>Four essays</w:t>
            </w:r>
            <w:r w:rsidR="00F15D9D">
              <w:t>:</w:t>
            </w:r>
            <w:r w:rsidR="00CE06A3">
              <w:t xml:space="preserve"> </w:t>
            </w:r>
            <w:r w:rsidR="00ED487D">
              <w:t>40</w:t>
            </w:r>
            <w:r w:rsidR="00F15D9D">
              <w:t>%</w:t>
            </w:r>
          </w:p>
          <w:p w:rsidR="00311737" w:rsidRDefault="00ED487D" w:rsidP="00311737">
            <w:pPr>
              <w:pStyle w:val="NormalWeb"/>
              <w:spacing w:before="0" w:beforeAutospacing="0" w:after="0" w:afterAutospacing="0" w:line="276" w:lineRule="auto"/>
            </w:pPr>
            <w:r>
              <w:t>Four exams: 4</w:t>
            </w:r>
            <w:r w:rsidR="00F15D9D">
              <w:t>0%</w:t>
            </w:r>
          </w:p>
          <w:p w:rsidR="00F15D9D" w:rsidRDefault="00ED487D" w:rsidP="00311737">
            <w:pPr>
              <w:pStyle w:val="NormalWeb"/>
              <w:spacing w:before="0" w:beforeAutospacing="0" w:after="0" w:afterAutospacing="0" w:line="276" w:lineRule="auto"/>
            </w:pPr>
            <w:r>
              <w:t>Class participation: 2</w:t>
            </w:r>
            <w:r w:rsidR="00F15D9D">
              <w:t>0%</w:t>
            </w:r>
          </w:p>
          <w:p w:rsidR="005D06E7" w:rsidRDefault="005D06E7" w:rsidP="00311737">
            <w:pPr>
              <w:pStyle w:val="NormalWeb"/>
              <w:spacing w:before="0" w:beforeAutospacing="0" w:after="0" w:afterAutospacing="0" w:line="276" w:lineRule="auto"/>
            </w:pPr>
          </w:p>
          <w:p w:rsidR="00311737" w:rsidRDefault="005D06E7" w:rsidP="00311737">
            <w:pPr>
              <w:pStyle w:val="NormalWeb"/>
              <w:spacing w:before="0" w:beforeAutospacing="0" w:after="0" w:afterAutospacing="0" w:line="276" w:lineRule="auto"/>
            </w:pPr>
            <w:r>
              <w:t>While I do not require that you turn in rough drafts, I encourage you to do so.  If you turn in your essay to me in a manila envelope, I will read it in a timely manner.  Then I will offer you three or four suggestions as to how to improve your essay.  However, I will NOT mark and edit your draft.</w:t>
            </w:r>
            <w:r w:rsidR="00ED487D">
              <w:t xml:space="preserve"> (I will comment on a maximum of two drafts.)</w:t>
            </w:r>
          </w:p>
          <w:p w:rsidR="00927D08" w:rsidRDefault="00927D08" w:rsidP="00311737">
            <w:pPr>
              <w:pStyle w:val="NormalWeb"/>
              <w:spacing w:before="0" w:beforeAutospacing="0" w:after="0" w:afterAutospacing="0" w:line="276" w:lineRule="auto"/>
            </w:pPr>
          </w:p>
        </w:tc>
      </w:tr>
      <w:tr w:rsidR="00B36FF3" w:rsidTr="001475C9">
        <w:trPr>
          <w:tblCellSpacing w:w="0" w:type="dxa"/>
        </w:trPr>
        <w:tc>
          <w:tcPr>
            <w:tcW w:w="1064" w:type="pct"/>
          </w:tcPr>
          <w:p w:rsidR="00B36FF3" w:rsidRPr="00C73C07" w:rsidRDefault="00B36FF3" w:rsidP="000144AD">
            <w:pPr>
              <w:rPr>
                <w:b/>
                <w:bCs/>
              </w:rPr>
            </w:pPr>
            <w:r>
              <w:rPr>
                <w:b/>
                <w:bCs/>
              </w:rPr>
              <w:t>Final Examination</w:t>
            </w:r>
          </w:p>
        </w:tc>
        <w:tc>
          <w:tcPr>
            <w:tcW w:w="3936" w:type="pct"/>
          </w:tcPr>
          <w:p w:rsidR="00B36FF3" w:rsidRDefault="00ED487D" w:rsidP="00C92ECD">
            <w:pPr>
              <w:pStyle w:val="NormalWeb"/>
            </w:pPr>
            <w:r>
              <w:t>T</w:t>
            </w:r>
            <w:r w:rsidR="00CF131B">
              <w:t>uesday, December 8</w:t>
            </w:r>
            <w:r w:rsidR="00921AB7">
              <w:t xml:space="preserve"> @ 1:00 pm.</w:t>
            </w:r>
          </w:p>
        </w:tc>
      </w:tr>
      <w:tr w:rsidR="00B36FF3" w:rsidTr="001475C9">
        <w:trPr>
          <w:tblCellSpacing w:w="0" w:type="dxa"/>
        </w:trPr>
        <w:tc>
          <w:tcPr>
            <w:tcW w:w="1064" w:type="pct"/>
          </w:tcPr>
          <w:p w:rsidR="00B36FF3" w:rsidRPr="00C73C07" w:rsidRDefault="00B36FF3" w:rsidP="000144AD">
            <w:pPr>
              <w:rPr>
                <w:b/>
                <w:bCs/>
              </w:rPr>
            </w:pPr>
            <w:r>
              <w:rPr>
                <w:b/>
                <w:bCs/>
              </w:rPr>
              <w:t>Grading Policies</w:t>
            </w:r>
          </w:p>
        </w:tc>
        <w:tc>
          <w:tcPr>
            <w:tcW w:w="3936" w:type="pct"/>
          </w:tcPr>
          <w:p w:rsidR="00B36FF3" w:rsidRDefault="00B36FF3" w:rsidP="000144AD">
            <w:pPr>
              <w:pStyle w:val="NormalWeb"/>
            </w:pPr>
            <w:r>
              <w:t xml:space="preserve">In this class, the following numerical equivalents for </w:t>
            </w:r>
            <w:r w:rsidR="0018340F">
              <w:rPr>
                <w:b/>
              </w:rPr>
              <w:t xml:space="preserve">final </w:t>
            </w:r>
            <w:r>
              <w:t xml:space="preserve">grades are used: </w:t>
            </w:r>
            <w:r w:rsidR="005C3322">
              <w:t xml:space="preserve">  </w:t>
            </w:r>
            <w:r>
              <w:t>A = 100-90%; B = 89-80%; C = 79-70%; D = 69-60%; F = 59-0%.</w:t>
            </w:r>
          </w:p>
        </w:tc>
      </w:tr>
      <w:tr w:rsidR="00B36FF3" w:rsidTr="001475C9">
        <w:trPr>
          <w:tblCellSpacing w:w="0" w:type="dxa"/>
        </w:trPr>
        <w:tc>
          <w:tcPr>
            <w:tcW w:w="1064" w:type="pct"/>
          </w:tcPr>
          <w:p w:rsidR="00B36FF3" w:rsidRDefault="00B36FF3">
            <w:pPr>
              <w:rPr>
                <w:b/>
                <w:bCs/>
              </w:rPr>
            </w:pPr>
            <w:r>
              <w:rPr>
                <w:b/>
                <w:bCs/>
              </w:rPr>
              <w:lastRenderedPageBreak/>
              <w:t>Submission Format and Policy</w:t>
            </w:r>
          </w:p>
        </w:tc>
        <w:tc>
          <w:tcPr>
            <w:tcW w:w="3936" w:type="pct"/>
          </w:tcPr>
          <w:p w:rsidR="00B36FF3" w:rsidRDefault="00CF131B" w:rsidP="00C73C07">
            <w:pPr>
              <w:pStyle w:val="NormalWeb"/>
            </w:pPr>
            <w:r>
              <w:t xml:space="preserve">MLA form is required when composing your essays. However, as </w:t>
            </w:r>
            <w:r w:rsidR="00065871">
              <w:t>you will only discuss primary texts, a Works Cited page is unnecessary</w:t>
            </w:r>
            <w:r w:rsidR="00F15D9D">
              <w:t>.  Each writing assignment will be preceded by a lengthy prompt.  This prompt will be classroom generated, and each student must</w:t>
            </w:r>
            <w:r w:rsidR="006E3CF4">
              <w:t>, at a minimum, meet the stated requirements.</w:t>
            </w:r>
          </w:p>
          <w:p w:rsidR="00065871" w:rsidRDefault="00065871" w:rsidP="00C73C07">
            <w:pPr>
              <w:pStyle w:val="NormalWeb"/>
            </w:pPr>
            <w:r>
              <w:t xml:space="preserve">Each assignment will be uploaded into D2L, and I will use TurnItIn to verify its originality.  Any assignment that is plagiarized will earn a zero. Two plagiarized assignments ill result is the student’s being dropped with an F from the class. </w:t>
            </w:r>
          </w:p>
          <w:p w:rsidR="00427041" w:rsidRDefault="00065871" w:rsidP="00427041">
            <w:r>
              <w:t>Legal talk: B</w:t>
            </w:r>
            <w:r w:rsidR="00427041">
              <w:t xml:space="preserve">y enrolling in this class, the student expressly grants MSU a “limited right” </w:t>
            </w:r>
            <w:r w:rsidR="0018340F">
              <w:t>to</w:t>
            </w:r>
            <w:r w:rsidR="00427041">
              <w:t xml:space="preserve">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B36FF3" w:rsidRPr="00B36FF3" w:rsidRDefault="00B36FF3" w:rsidP="00C73C07">
            <w:pPr>
              <w:pStyle w:val="NormalWeb"/>
              <w:rPr>
                <w:b/>
              </w:rPr>
            </w:pPr>
            <w:r>
              <w:rPr>
                <w:b/>
              </w:rPr>
              <w:t xml:space="preserve">Note: </w:t>
            </w:r>
            <w:r>
              <w:t>You may not submit a paper for a grade in this class that already has been (or will be) submitted for a grade in another co</w:t>
            </w:r>
            <w:r w:rsidR="00065871">
              <w:t>urse.</w:t>
            </w:r>
          </w:p>
        </w:tc>
      </w:tr>
      <w:tr w:rsidR="00B36FF3" w:rsidTr="001475C9">
        <w:trPr>
          <w:tblCellSpacing w:w="0" w:type="dxa"/>
        </w:trPr>
        <w:tc>
          <w:tcPr>
            <w:tcW w:w="1064" w:type="pct"/>
          </w:tcPr>
          <w:p w:rsidR="00B36FF3" w:rsidRDefault="00B36FF3" w:rsidP="000144AD">
            <w:r>
              <w:rPr>
                <w:b/>
                <w:bCs/>
              </w:rPr>
              <w:t>Late Paper/Assignment Policy</w:t>
            </w:r>
          </w:p>
        </w:tc>
        <w:tc>
          <w:tcPr>
            <w:tcW w:w="3936" w:type="pct"/>
          </w:tcPr>
          <w:p w:rsidR="00B36FF3" w:rsidRDefault="00065871" w:rsidP="00980F98">
            <w:r>
              <w:t xml:space="preserve">I will accept a late essay for 24 hours with a letter-grade penalty.  After 24 hours, I will not accept the essay. </w:t>
            </w:r>
          </w:p>
        </w:tc>
      </w:tr>
      <w:tr w:rsidR="00B36FF3" w:rsidTr="001475C9">
        <w:trPr>
          <w:tblCellSpacing w:w="0" w:type="dxa"/>
        </w:trPr>
        <w:tc>
          <w:tcPr>
            <w:tcW w:w="1064" w:type="pct"/>
          </w:tcPr>
          <w:p w:rsidR="00B36FF3" w:rsidRDefault="00B36FF3">
            <w:r>
              <w:rPr>
                <w:b/>
                <w:bCs/>
              </w:rPr>
              <w:t>Plagiarism Policy</w:t>
            </w:r>
          </w:p>
        </w:tc>
        <w:tc>
          <w:tcPr>
            <w:tcW w:w="3936" w:type="pct"/>
          </w:tcPr>
          <w:p w:rsidR="00B36FF3" w:rsidRDefault="00065871" w:rsidP="00DE3F98">
            <w:r>
              <w:t>To clarify, p</w:t>
            </w:r>
            <w:r w:rsidR="00B36FF3">
              <w:t>lagiarism is the use of someone else’s thoughts, words, ideas, or lines of argument in your own work withou</w:t>
            </w:r>
            <w:r>
              <w:t>t appropriate documentation</w:t>
            </w:r>
            <w:r w:rsidR="00B36FF3">
              <w:t xml:space="preserve">–whether </w:t>
            </w:r>
            <w:r w:rsidR="0076500A">
              <w:t>you use that material in a quotation</w:t>
            </w:r>
            <w:r w:rsidR="00B36FF3">
              <w:t xml:space="preserve">, paraphrase, or summary. It is a theft of intellectual property and will </w:t>
            </w:r>
            <w:r w:rsidR="00B36FF3">
              <w:rPr>
                <w:b/>
                <w:bCs/>
              </w:rPr>
              <w:t>not be tolerated</w:t>
            </w:r>
            <w:r w:rsidR="00B36FF3">
              <w:t xml:space="preserve">, whether intentional or not. </w:t>
            </w:r>
            <w:r w:rsidR="00DE3F98">
              <w:t>Incidences of “cutting and pasting” and other blatant examples of plagiarism will result</w:t>
            </w:r>
            <w:r w:rsidR="005D4F6C">
              <w:t xml:space="preserve"> in a zero for the assignment. Furthermore, I will follow university policy and report the violation. A</w:t>
            </w:r>
            <w:r>
              <w:t>nd as I previously mentioned, the</w:t>
            </w:r>
            <w:r w:rsidR="005D4F6C">
              <w:t xml:space="preserve"> second violation will result in the student being dropped from the class</w:t>
            </w:r>
            <w:r>
              <w:t xml:space="preserve"> with an F</w:t>
            </w:r>
            <w:r w:rsidR="005D4F6C">
              <w:t>.</w:t>
            </w:r>
            <w:r w:rsidR="00B36FF3">
              <w:t xml:space="preserve"> </w:t>
            </w:r>
          </w:p>
        </w:tc>
      </w:tr>
      <w:tr w:rsidR="00B36FF3" w:rsidTr="001475C9">
        <w:trPr>
          <w:tblCellSpacing w:w="0" w:type="dxa"/>
        </w:trPr>
        <w:tc>
          <w:tcPr>
            <w:tcW w:w="1064" w:type="pct"/>
          </w:tcPr>
          <w:p w:rsidR="00B36FF3" w:rsidRDefault="00B36FF3">
            <w:r>
              <w:rPr>
                <w:b/>
                <w:bCs/>
              </w:rPr>
              <w:t>Students with Disabilities</w:t>
            </w:r>
          </w:p>
        </w:tc>
        <w:tc>
          <w:tcPr>
            <w:tcW w:w="3936" w:type="pct"/>
          </w:tcPr>
          <w:p w:rsidR="00B36FF3" w:rsidRDefault="00B36FF3">
            <w:r w:rsidRPr="006103B7">
              <w:rPr>
                <w:bCs/>
                <w:sz w:val="23"/>
                <w:szCs w:val="23"/>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tc>
      </w:tr>
      <w:tr w:rsidR="00B36FF3" w:rsidTr="001475C9">
        <w:trPr>
          <w:tblCellSpacing w:w="0" w:type="dxa"/>
        </w:trPr>
        <w:tc>
          <w:tcPr>
            <w:tcW w:w="1064" w:type="pct"/>
          </w:tcPr>
          <w:p w:rsidR="00B36FF3" w:rsidRDefault="00B36FF3" w:rsidP="00C7486C">
            <w:pPr>
              <w:rPr>
                <w:b/>
                <w:bCs/>
              </w:rPr>
            </w:pPr>
            <w:r>
              <w:rPr>
                <w:b/>
                <w:bCs/>
              </w:rPr>
              <w:t>Safe Zones Statement</w:t>
            </w:r>
          </w:p>
        </w:tc>
        <w:tc>
          <w:tcPr>
            <w:tcW w:w="3936" w:type="pct"/>
          </w:tcPr>
          <w:p w:rsidR="00B36FF3" w:rsidRDefault="00B36FF3" w:rsidP="00C7486C">
            <w:pPr>
              <w:pStyle w:val="NormalWeb"/>
            </w:pPr>
            <w:r>
              <w:t xml:space="preserve">The professor considers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w:t>
            </w:r>
            <w:r>
              <w:lastRenderedPageBreak/>
              <w:t>consider the classroom a safe environment.</w:t>
            </w:r>
          </w:p>
        </w:tc>
      </w:tr>
      <w:tr w:rsidR="00B36FF3" w:rsidTr="001475C9">
        <w:trPr>
          <w:tblCellSpacing w:w="0" w:type="dxa"/>
        </w:trPr>
        <w:tc>
          <w:tcPr>
            <w:tcW w:w="1064" w:type="pct"/>
          </w:tcPr>
          <w:p w:rsidR="00921AB7" w:rsidRDefault="00921AB7">
            <w:pPr>
              <w:rPr>
                <w:b/>
                <w:bCs/>
              </w:rPr>
            </w:pPr>
          </w:p>
          <w:p w:rsidR="00B36FF3" w:rsidRDefault="00B36FF3">
            <w:r>
              <w:rPr>
                <w:b/>
                <w:bCs/>
              </w:rPr>
              <w:t>Contacting Your Instructor</w:t>
            </w:r>
          </w:p>
        </w:tc>
        <w:tc>
          <w:tcPr>
            <w:tcW w:w="3936" w:type="pct"/>
          </w:tcPr>
          <w:p w:rsidR="00921AB7" w:rsidRDefault="00921AB7" w:rsidP="00311737"/>
          <w:p w:rsidR="00B36FF3" w:rsidRDefault="00B36FF3" w:rsidP="00311737">
            <w:r>
              <w:t>All instructors in the Department have voicemail in their of</w:t>
            </w:r>
            <w:r w:rsidR="00DE3F98">
              <w:t xml:space="preserve">fices and MWSU e-mail addresses. </w:t>
            </w:r>
            <w:r>
              <w:t xml:space="preserve"> Make sure you add your instructor’s phone number and e-mail address to both email an</w:t>
            </w:r>
            <w:r w:rsidR="00DE3F98">
              <w:t>d cell phone lists of contacts.  You are certainly welcome to call me, but I would prefer, if possible, that most messages be left via email.</w:t>
            </w:r>
          </w:p>
        </w:tc>
      </w:tr>
      <w:tr w:rsidR="00B36FF3" w:rsidTr="001475C9">
        <w:trPr>
          <w:tblCellSpacing w:w="0" w:type="dxa"/>
        </w:trPr>
        <w:tc>
          <w:tcPr>
            <w:tcW w:w="1064" w:type="pct"/>
          </w:tcPr>
          <w:p w:rsidR="00B36FF3" w:rsidRDefault="00B36FF3">
            <w:r>
              <w:rPr>
                <w:b/>
                <w:bCs/>
              </w:rPr>
              <w:t>Attendance Policy</w:t>
            </w:r>
            <w:r w:rsidR="00CF131B">
              <w:rPr>
                <w:b/>
                <w:bCs/>
              </w:rPr>
              <w:t xml:space="preserve"> and COVID 19</w:t>
            </w:r>
          </w:p>
        </w:tc>
        <w:tc>
          <w:tcPr>
            <w:tcW w:w="3936" w:type="pct"/>
          </w:tcPr>
          <w:p w:rsidR="00B36FF3" w:rsidRDefault="003F1441" w:rsidP="00980F98">
            <w:r>
              <w:t>I will take roll, and the student who is excessively absent may be dropped from the course.  I do not deduct points for absences, but</w:t>
            </w:r>
            <w:r w:rsidR="00921AB7">
              <w:t xml:space="preserve"> you will be expected to contribute to the class’s collective conversation on a daily basis—and 20% of your semester grade is based on this class participation</w:t>
            </w:r>
            <w:r>
              <w:t>.</w:t>
            </w:r>
            <w:r w:rsidR="00CF131B">
              <w:t xml:space="preserve"> </w:t>
            </w:r>
            <w:r w:rsidR="00CF131B" w:rsidRPr="00CF131B">
              <w:rPr>
                <w:b/>
              </w:rPr>
              <w:t>In the event that in-person classes are suspended</w:t>
            </w:r>
            <w:r w:rsidR="00CF131B">
              <w:rPr>
                <w:b/>
              </w:rPr>
              <w:t xml:space="preserve"> during the semester</w:t>
            </w:r>
            <w:r w:rsidR="00CF131B" w:rsidRPr="00CF131B">
              <w:rPr>
                <w:b/>
              </w:rPr>
              <w:t>, the class will continue to meet at 11:00 TTh via Zoom.</w:t>
            </w:r>
            <w:r w:rsidR="00CF131B">
              <w:t xml:space="preserve">  If you become ill during the semester, please let me know as soon as possible so that you and I can discuss your situation. </w:t>
            </w:r>
          </w:p>
        </w:tc>
      </w:tr>
      <w:tr w:rsidR="00B36FF3" w:rsidTr="001475C9">
        <w:trPr>
          <w:tblCellSpacing w:w="0" w:type="dxa"/>
        </w:trPr>
        <w:tc>
          <w:tcPr>
            <w:tcW w:w="1064" w:type="pct"/>
          </w:tcPr>
          <w:p w:rsidR="00B36FF3" w:rsidRDefault="00B36FF3">
            <w:r>
              <w:rPr>
                <w:b/>
                <w:bCs/>
              </w:rPr>
              <w:t>Other Policies</w:t>
            </w:r>
          </w:p>
        </w:tc>
        <w:tc>
          <w:tcPr>
            <w:tcW w:w="3936" w:type="pct"/>
          </w:tcPr>
          <w:p w:rsidR="00B36FF3" w:rsidRDefault="003F1441" w:rsidP="00980F98">
            <w:r>
              <w:rPr>
                <w:bCs/>
              </w:rPr>
              <w:t>Classroom civility has drastically declined in the last few years.  Please resist the urge to monitor your cell phone while in class, and let’s keep the drink and food to a minimum.  Also, while I encourage lively classroom discussion, please make every effort to be respectful with your comments, both to your classmates and your instructor.  Finally, if you have a complaint about the class</w:t>
            </w:r>
            <w:r w:rsidR="00921AB7">
              <w:rPr>
                <w:bCs/>
              </w:rPr>
              <w:t xml:space="preserve"> or a question about a grade</w:t>
            </w:r>
            <w:r>
              <w:rPr>
                <w:bCs/>
              </w:rPr>
              <w:t>, you need to bring that complaint to the privacy of my office.</w:t>
            </w:r>
          </w:p>
        </w:tc>
      </w:tr>
      <w:tr w:rsidR="006B3ACB" w:rsidTr="001475C9">
        <w:trPr>
          <w:tblCellSpacing w:w="0" w:type="dxa"/>
        </w:trPr>
        <w:tc>
          <w:tcPr>
            <w:tcW w:w="1064" w:type="pct"/>
          </w:tcPr>
          <w:p w:rsidR="006B3ACB" w:rsidRDefault="006B3ACB" w:rsidP="00A854BF">
            <w:pPr>
              <w:rPr>
                <w:b/>
                <w:bCs/>
              </w:rPr>
            </w:pPr>
            <w:r>
              <w:rPr>
                <w:b/>
                <w:bCs/>
              </w:rPr>
              <w:t>University Writing Labs</w:t>
            </w:r>
          </w:p>
        </w:tc>
        <w:tc>
          <w:tcPr>
            <w:tcW w:w="3936" w:type="pct"/>
          </w:tcPr>
          <w:p w:rsidR="006B3ACB" w:rsidRPr="00CF131B" w:rsidRDefault="00CF131B" w:rsidP="006B3ACB">
            <w:pPr>
              <w:spacing w:after="200"/>
              <w:rPr>
                <w:color w:val="000000"/>
              </w:rPr>
            </w:pPr>
            <w:r w:rsidRPr="00CF131B">
              <w:rPr>
                <w:iCs/>
              </w:rPr>
              <w:t>Tutoring and Academic Support Programs (TASP) provides free drop-in tutoring for MSU students. Located on the first floor of Moffett Library, TASP's Learning Center provides tutoring support in a number of core courses and subject areas. Writing tutors are available Monday through Thursday from 11:00am to 6:00pm and Sunday 2:00pm to 9:00pm. Remember that you don't need an appointment to utilize these services</w:t>
            </w:r>
          </w:p>
        </w:tc>
      </w:tr>
      <w:tr w:rsidR="00B36FF3" w:rsidTr="001475C9">
        <w:trPr>
          <w:tblCellSpacing w:w="0" w:type="dxa"/>
        </w:trPr>
        <w:tc>
          <w:tcPr>
            <w:tcW w:w="1064" w:type="pct"/>
          </w:tcPr>
          <w:p w:rsidR="00B36FF3" w:rsidRDefault="00B36FF3" w:rsidP="00500500">
            <w:pPr>
              <w:rPr>
                <w:b/>
              </w:rPr>
            </w:pPr>
            <w:r w:rsidRPr="00500500">
              <w:rPr>
                <w:b/>
              </w:rPr>
              <w:t>Writing</w:t>
            </w:r>
            <w:r>
              <w:t xml:space="preserve"> </w:t>
            </w:r>
            <w:r w:rsidRPr="00500500">
              <w:rPr>
                <w:b/>
              </w:rPr>
              <w:t>Proficiency</w:t>
            </w:r>
            <w:r>
              <w:t xml:space="preserve"> </w:t>
            </w:r>
            <w:r w:rsidRPr="00500500">
              <w:rPr>
                <w:b/>
              </w:rPr>
              <w:t>Requirement</w:t>
            </w:r>
          </w:p>
          <w:p w:rsidR="000430BD" w:rsidRDefault="000430BD" w:rsidP="00500500">
            <w:pPr>
              <w:rPr>
                <w:b/>
              </w:rPr>
            </w:pPr>
          </w:p>
          <w:p w:rsidR="000430BD" w:rsidRDefault="000430BD" w:rsidP="00500500">
            <w:pPr>
              <w:rPr>
                <w:b/>
              </w:rPr>
            </w:pPr>
          </w:p>
          <w:p w:rsidR="000430BD" w:rsidRDefault="000430BD" w:rsidP="00500500">
            <w:pPr>
              <w:rPr>
                <w:b/>
              </w:rPr>
            </w:pPr>
          </w:p>
          <w:p w:rsidR="000430BD" w:rsidRDefault="000430BD" w:rsidP="00500500">
            <w:pPr>
              <w:rPr>
                <w:b/>
              </w:rPr>
            </w:pPr>
          </w:p>
          <w:p w:rsidR="000430BD" w:rsidRDefault="000430BD" w:rsidP="00500500">
            <w:pPr>
              <w:rPr>
                <w:b/>
              </w:rPr>
            </w:pPr>
          </w:p>
          <w:p w:rsidR="000430BD" w:rsidRDefault="000430BD" w:rsidP="00500500">
            <w:pPr>
              <w:rPr>
                <w:b/>
              </w:rPr>
            </w:pPr>
          </w:p>
          <w:p w:rsidR="000430BD" w:rsidRDefault="000430BD" w:rsidP="00500500">
            <w:pPr>
              <w:rPr>
                <w:b/>
              </w:rPr>
            </w:pPr>
          </w:p>
          <w:p w:rsidR="000430BD" w:rsidRPr="00853D04" w:rsidRDefault="000430BD" w:rsidP="00500500">
            <w:r>
              <w:rPr>
                <w:b/>
              </w:rPr>
              <w:t>Campus Carry</w:t>
            </w:r>
          </w:p>
        </w:tc>
        <w:tc>
          <w:tcPr>
            <w:tcW w:w="3936" w:type="pct"/>
          </w:tcPr>
          <w:p w:rsidR="000430BD" w:rsidRDefault="00B36FF3" w:rsidP="0076500A">
            <w:pPr>
              <w:spacing w:after="200"/>
              <w:rPr>
                <w:color w:val="000000"/>
              </w:rPr>
            </w:pPr>
            <w:r w:rsidRPr="00853D04">
              <w:rPr>
                <w:color w:val="000000"/>
              </w:rPr>
              <w:t>All students seeking a Bachelor’s degree from Midwestern State University must satisfy a writing proficiency requirement once they</w:t>
            </w:r>
            <w:r w:rsidR="0076500A">
              <w:rPr>
                <w:color w:val="000000"/>
              </w:rPr>
              <w:t xml:space="preserve"> ha</w:t>
            </w:r>
            <w:r w:rsidRPr="00853D04">
              <w:rPr>
                <w:color w:val="000000"/>
              </w:rPr>
              <w:t xml:space="preserve">ve </w:t>
            </w:r>
            <w:r>
              <w:rPr>
                <w:color w:val="000000"/>
              </w:rPr>
              <w:t>1)</w:t>
            </w:r>
            <w:r w:rsidR="00110B0E">
              <w:rPr>
                <w:color w:val="000000"/>
              </w:rPr>
              <w:t xml:space="preserve"> passed ENGL 1113 and ENGL</w:t>
            </w:r>
            <w:r>
              <w:rPr>
                <w:color w:val="000000"/>
              </w:rPr>
              <w:t xml:space="preserve"> 1123</w:t>
            </w:r>
            <w:r w:rsidR="00110B0E">
              <w:rPr>
                <w:color w:val="000000"/>
              </w:rPr>
              <w:t xml:space="preserve"> or ENGL 1143</w:t>
            </w:r>
            <w:r>
              <w:rPr>
                <w:color w:val="000000"/>
              </w:rPr>
              <w:t xml:space="preserve"> and 2) </w:t>
            </w:r>
            <w:r w:rsidRPr="00853D04">
              <w:rPr>
                <w:color w:val="000000"/>
              </w:rPr>
              <w:t xml:space="preserve">earned 60 hours.  You may </w:t>
            </w:r>
            <w:r>
              <w:rPr>
                <w:color w:val="000000"/>
              </w:rPr>
              <w:t>meet this requirement</w:t>
            </w:r>
            <w:r w:rsidRPr="00853D04">
              <w:rPr>
                <w:color w:val="000000"/>
              </w:rPr>
              <w:t xml:space="preserve"> by passing either the Writing Proficiency Exam or English 2113.  Ple</w:t>
            </w:r>
            <w:r w:rsidR="0076500A">
              <w:rPr>
                <w:color w:val="000000"/>
              </w:rPr>
              <w:t>ase keep in mind that, once you ha</w:t>
            </w:r>
            <w:r w:rsidRPr="00853D04">
              <w:rPr>
                <w:color w:val="000000"/>
              </w:rPr>
              <w:t>ve earned over 90 hours, you lose the opportunity to take the $25 exam and have no option bu</w:t>
            </w:r>
            <w:r w:rsidR="0076500A">
              <w:rPr>
                <w:color w:val="000000"/>
              </w:rPr>
              <w:t>t to enroll in the three-credit-</w:t>
            </w:r>
            <w:r w:rsidRPr="00853D04">
              <w:rPr>
                <w:color w:val="000000"/>
              </w:rPr>
              <w:t xml:space="preserve">hour course.  If you have any questions about the exam, visit the Writing Proficiency Office website at </w:t>
            </w:r>
            <w:r w:rsidRPr="00596B5A">
              <w:rPr>
                <w:color w:val="000000"/>
              </w:rPr>
              <w:t>http://academics.mwsu.edu/wpr</w:t>
            </w:r>
            <w:r w:rsidRPr="00853D04">
              <w:rPr>
                <w:color w:val="000000"/>
              </w:rPr>
              <w:t>, or call 397-4131.</w:t>
            </w:r>
          </w:p>
          <w:p w:rsidR="000E6829" w:rsidRPr="000E6829" w:rsidRDefault="000E6829" w:rsidP="00500500">
            <w:r w:rsidRPr="000E6829">
              <w:t>Senate Bill 11 passed by the 84</w:t>
            </w:r>
            <w:r w:rsidRPr="000E6829">
              <w:rPr>
                <w:vertAlign w:val="superscript"/>
              </w:rPr>
              <w:t>th</w:t>
            </w:r>
            <w:r w:rsidRPr="000E6829">
              <w:t xml:space="preserve"> Texas Legislature allows licensed handgun holders to carry concealed handguns on campus, effective August 1, 2016. Areas excluded from concealed carry are appropriately marked, in </w:t>
            </w:r>
            <w:r w:rsidRPr="000E6829">
              <w:lastRenderedPageBreak/>
              <w:t xml:space="preserve">accordance with state law. For more information regarding campus carry, please refer to the University’s webpage at </w:t>
            </w:r>
            <w:hyperlink r:id="rId7" w:tgtFrame="_blank" w:history="1">
              <w:r w:rsidRPr="000E6829">
                <w:rPr>
                  <w:rStyle w:val="Hyperlink"/>
                  <w:bCs/>
                </w:rPr>
                <w:t>http://mwsu.edu/campus-carry/rules-policies</w:t>
              </w:r>
            </w:hyperlink>
            <w:r w:rsidRPr="000E6829">
              <w:t>.</w:t>
            </w:r>
          </w:p>
        </w:tc>
      </w:tr>
      <w:tr w:rsidR="00B36FF3" w:rsidTr="001475C9">
        <w:trPr>
          <w:tblCellSpacing w:w="0" w:type="dxa"/>
        </w:trPr>
        <w:tc>
          <w:tcPr>
            <w:tcW w:w="1064" w:type="pct"/>
          </w:tcPr>
          <w:p w:rsidR="00B36FF3" w:rsidRDefault="00B36FF3">
            <w:r>
              <w:rPr>
                <w:b/>
                <w:bCs/>
              </w:rPr>
              <w:lastRenderedPageBreak/>
              <w:t>Daily Schedule of Readings and Assignments</w:t>
            </w:r>
          </w:p>
        </w:tc>
        <w:tc>
          <w:tcPr>
            <w:tcW w:w="3936" w:type="pct"/>
          </w:tcPr>
          <w:p w:rsidR="00B36FF3" w:rsidRDefault="000E6829">
            <w:r>
              <w:t>See syllabus</w:t>
            </w:r>
            <w:r w:rsidR="00B36FF3">
              <w:t>.</w:t>
            </w:r>
          </w:p>
          <w:p w:rsidR="000E6829" w:rsidRDefault="000E6829"/>
        </w:tc>
      </w:tr>
    </w:tbl>
    <w:p w:rsidR="003A00F5" w:rsidRDefault="003A00F5"/>
    <w:sectPr w:rsidR="003A00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91" w:rsidRDefault="00106991">
      <w:r>
        <w:separator/>
      </w:r>
    </w:p>
  </w:endnote>
  <w:endnote w:type="continuationSeparator" w:id="0">
    <w:p w:rsidR="00106991" w:rsidRDefault="0010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3F" w:rsidRDefault="00E62E3F" w:rsidP="0065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E3F" w:rsidRDefault="00E62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3F" w:rsidRDefault="00E62E3F" w:rsidP="0065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65F">
      <w:rPr>
        <w:rStyle w:val="PageNumber"/>
        <w:noProof/>
      </w:rPr>
      <w:t>1</w:t>
    </w:r>
    <w:r>
      <w:rPr>
        <w:rStyle w:val="PageNumber"/>
      </w:rPr>
      <w:fldChar w:fldCharType="end"/>
    </w:r>
  </w:p>
  <w:p w:rsidR="00E62E3F" w:rsidRDefault="00E6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91" w:rsidRDefault="00106991">
      <w:r>
        <w:separator/>
      </w:r>
    </w:p>
  </w:footnote>
  <w:footnote w:type="continuationSeparator" w:id="0">
    <w:p w:rsidR="00106991" w:rsidRDefault="0010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D222B"/>
    <w:multiLevelType w:val="hybridMultilevel"/>
    <w:tmpl w:val="A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87"/>
    <w:rsid w:val="000144AD"/>
    <w:rsid w:val="000430BD"/>
    <w:rsid w:val="00065871"/>
    <w:rsid w:val="00074B98"/>
    <w:rsid w:val="00080D3C"/>
    <w:rsid w:val="000C7E58"/>
    <w:rsid w:val="000E6829"/>
    <w:rsid w:val="000F6A6D"/>
    <w:rsid w:val="00106991"/>
    <w:rsid w:val="001109A3"/>
    <w:rsid w:val="00110B0E"/>
    <w:rsid w:val="001475C9"/>
    <w:rsid w:val="00152200"/>
    <w:rsid w:val="001604F1"/>
    <w:rsid w:val="00164673"/>
    <w:rsid w:val="0018340F"/>
    <w:rsid w:val="001B4EFD"/>
    <w:rsid w:val="001E3977"/>
    <w:rsid w:val="001F1D40"/>
    <w:rsid w:val="002156B2"/>
    <w:rsid w:val="002623BB"/>
    <w:rsid w:val="00276AA2"/>
    <w:rsid w:val="0028069D"/>
    <w:rsid w:val="0030065F"/>
    <w:rsid w:val="00311737"/>
    <w:rsid w:val="00350F44"/>
    <w:rsid w:val="003701BD"/>
    <w:rsid w:val="00382304"/>
    <w:rsid w:val="003A00F5"/>
    <w:rsid w:val="003D0698"/>
    <w:rsid w:val="003D3F2D"/>
    <w:rsid w:val="003D74AE"/>
    <w:rsid w:val="003E0D66"/>
    <w:rsid w:val="003F1441"/>
    <w:rsid w:val="00403A85"/>
    <w:rsid w:val="00414485"/>
    <w:rsid w:val="00417695"/>
    <w:rsid w:val="00427041"/>
    <w:rsid w:val="00427C9D"/>
    <w:rsid w:val="0044213B"/>
    <w:rsid w:val="00460090"/>
    <w:rsid w:val="004611DA"/>
    <w:rsid w:val="00483316"/>
    <w:rsid w:val="00485937"/>
    <w:rsid w:val="0049356F"/>
    <w:rsid w:val="00500500"/>
    <w:rsid w:val="00596B5A"/>
    <w:rsid w:val="005C3322"/>
    <w:rsid w:val="005D06E7"/>
    <w:rsid w:val="005D4F6C"/>
    <w:rsid w:val="005E5F4F"/>
    <w:rsid w:val="0060797C"/>
    <w:rsid w:val="006103B7"/>
    <w:rsid w:val="00654059"/>
    <w:rsid w:val="006540C7"/>
    <w:rsid w:val="00661BD9"/>
    <w:rsid w:val="006B3ACB"/>
    <w:rsid w:val="006B4875"/>
    <w:rsid w:val="006E280C"/>
    <w:rsid w:val="006E3CF4"/>
    <w:rsid w:val="006E50D1"/>
    <w:rsid w:val="00716B84"/>
    <w:rsid w:val="00747741"/>
    <w:rsid w:val="007644DC"/>
    <w:rsid w:val="0076500A"/>
    <w:rsid w:val="00806007"/>
    <w:rsid w:val="00853D04"/>
    <w:rsid w:val="00894D6C"/>
    <w:rsid w:val="008D1C24"/>
    <w:rsid w:val="0091174E"/>
    <w:rsid w:val="00921AB7"/>
    <w:rsid w:val="00927D08"/>
    <w:rsid w:val="00936564"/>
    <w:rsid w:val="00936BD6"/>
    <w:rsid w:val="00950AFC"/>
    <w:rsid w:val="00960287"/>
    <w:rsid w:val="00980F98"/>
    <w:rsid w:val="009C72C9"/>
    <w:rsid w:val="00A1254C"/>
    <w:rsid w:val="00A22118"/>
    <w:rsid w:val="00A273AB"/>
    <w:rsid w:val="00A82C34"/>
    <w:rsid w:val="00A83D83"/>
    <w:rsid w:val="00A854BF"/>
    <w:rsid w:val="00A957CA"/>
    <w:rsid w:val="00AE040A"/>
    <w:rsid w:val="00AF2CAD"/>
    <w:rsid w:val="00B024EA"/>
    <w:rsid w:val="00B1581E"/>
    <w:rsid w:val="00B36FF3"/>
    <w:rsid w:val="00B56735"/>
    <w:rsid w:val="00BA479B"/>
    <w:rsid w:val="00BF311B"/>
    <w:rsid w:val="00BF6856"/>
    <w:rsid w:val="00C50F59"/>
    <w:rsid w:val="00C73C07"/>
    <w:rsid w:val="00C7486C"/>
    <w:rsid w:val="00C92ECD"/>
    <w:rsid w:val="00C93857"/>
    <w:rsid w:val="00CE06A3"/>
    <w:rsid w:val="00CE0A4A"/>
    <w:rsid w:val="00CE2455"/>
    <w:rsid w:val="00CF131B"/>
    <w:rsid w:val="00CF44F8"/>
    <w:rsid w:val="00D04F5B"/>
    <w:rsid w:val="00D55603"/>
    <w:rsid w:val="00D56A75"/>
    <w:rsid w:val="00D8117B"/>
    <w:rsid w:val="00D8459A"/>
    <w:rsid w:val="00D96272"/>
    <w:rsid w:val="00DC49B7"/>
    <w:rsid w:val="00DE3F98"/>
    <w:rsid w:val="00DF5A7C"/>
    <w:rsid w:val="00E10390"/>
    <w:rsid w:val="00E12D8E"/>
    <w:rsid w:val="00E55F70"/>
    <w:rsid w:val="00E62E3F"/>
    <w:rsid w:val="00ED487D"/>
    <w:rsid w:val="00F15D9D"/>
    <w:rsid w:val="00F36A3D"/>
    <w:rsid w:val="00FC29D6"/>
    <w:rsid w:val="00FF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B399052-DB97-45A7-B382-54D2C657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4485"/>
    <w:pPr>
      <w:spacing w:before="100" w:beforeAutospacing="1" w:after="100" w:afterAutospacing="1"/>
    </w:pPr>
  </w:style>
  <w:style w:type="character" w:styleId="Hyperlink">
    <w:name w:val="Hyperlink"/>
    <w:uiPriority w:val="99"/>
    <w:rsid w:val="00414485"/>
    <w:rPr>
      <w:rFonts w:cs="Times New Roman"/>
      <w:color w:val="0000FF"/>
      <w:u w:val="single"/>
    </w:rPr>
  </w:style>
  <w:style w:type="paragraph" w:styleId="Footer">
    <w:name w:val="footer"/>
    <w:basedOn w:val="Normal"/>
    <w:link w:val="FooterChar"/>
    <w:uiPriority w:val="99"/>
    <w:rsid w:val="006540C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6540C7"/>
    <w:rPr>
      <w:rFonts w:cs="Times New Roman"/>
    </w:rPr>
  </w:style>
  <w:style w:type="character" w:styleId="Strong">
    <w:name w:val="Strong"/>
    <w:uiPriority w:val="22"/>
    <w:qFormat/>
    <w:rsid w:val="001109A3"/>
    <w:rPr>
      <w:rFonts w:cs="Times New Roman"/>
      <w:b/>
      <w:bCs/>
    </w:rPr>
  </w:style>
  <w:style w:type="paragraph" w:styleId="ListParagraph">
    <w:name w:val="List Paragraph"/>
    <w:basedOn w:val="Normal"/>
    <w:uiPriority w:val="34"/>
    <w:qFormat/>
    <w:rsid w:val="00927D08"/>
    <w:pPr>
      <w:spacing w:after="200" w:line="276" w:lineRule="auto"/>
      <w:ind w:left="720"/>
    </w:pPr>
    <w:rPr>
      <w:rFonts w:ascii="Calibri" w:hAnsi="Calibri"/>
      <w:sz w:val="22"/>
      <w:szCs w:val="22"/>
    </w:rPr>
  </w:style>
  <w:style w:type="character" w:customStyle="1" w:styleId="apple-style-span">
    <w:name w:val="apple-style-span"/>
    <w:rsid w:val="00BF6856"/>
    <w:rPr>
      <w:rFonts w:cs="Times New Roman"/>
    </w:rPr>
  </w:style>
  <w:style w:type="paragraph" w:styleId="BalloonText">
    <w:name w:val="Balloon Text"/>
    <w:basedOn w:val="Normal"/>
    <w:link w:val="BalloonTextChar"/>
    <w:rsid w:val="00A82C34"/>
    <w:rPr>
      <w:rFonts w:ascii="Segoe UI" w:hAnsi="Segoe UI" w:cs="Segoe UI"/>
      <w:sz w:val="18"/>
      <w:szCs w:val="18"/>
    </w:rPr>
  </w:style>
  <w:style w:type="character" w:customStyle="1" w:styleId="BalloonTextChar">
    <w:name w:val="Balloon Text Char"/>
    <w:link w:val="BalloonText"/>
    <w:rsid w:val="00A82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3441">
      <w:marLeft w:val="0"/>
      <w:marRight w:val="0"/>
      <w:marTop w:val="0"/>
      <w:marBottom w:val="0"/>
      <w:divBdr>
        <w:top w:val="none" w:sz="0" w:space="0" w:color="auto"/>
        <w:left w:val="none" w:sz="0" w:space="0" w:color="auto"/>
        <w:bottom w:val="none" w:sz="0" w:space="0" w:color="auto"/>
        <w:right w:val="none" w:sz="0" w:space="0" w:color="auto"/>
      </w:divBdr>
    </w:div>
    <w:div w:id="1373963469">
      <w:bodyDiv w:val="1"/>
      <w:marLeft w:val="0"/>
      <w:marRight w:val="0"/>
      <w:marTop w:val="0"/>
      <w:marBottom w:val="0"/>
      <w:divBdr>
        <w:top w:val="none" w:sz="0" w:space="0" w:color="auto"/>
        <w:left w:val="none" w:sz="0" w:space="0" w:color="auto"/>
        <w:bottom w:val="none" w:sz="0" w:space="0" w:color="auto"/>
        <w:right w:val="none" w:sz="0" w:space="0" w:color="auto"/>
      </w:divBdr>
    </w:div>
    <w:div w:id="14737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greg.giddings\AppData\Local\3503%20(Spring%202016)\redir.aspx%3fREF=ILderOafu1kPmGJHJCbe_h7IBv72KsA8cq1Nufx-na_dZEesBcfTCAFodHRwOi8vbXdzdS5lZHUvY2FtcHVzLWNhcnJ5L3J1bGVzLXBvbGljaWV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Professor &lt;Name&gt;</vt:lpstr>
    </vt:vector>
  </TitlesOfParts>
  <Company>Winthrop University</Company>
  <LinksUpToDate>false</LinksUpToDate>
  <CharactersWithSpaces>7622</CharactersWithSpaces>
  <SharedDoc>false</SharedDoc>
  <HLinks>
    <vt:vector size="6" baseType="variant">
      <vt:variant>
        <vt:i4>3342448</vt:i4>
      </vt:variant>
      <vt:variant>
        <vt:i4>0</vt:i4>
      </vt:variant>
      <vt:variant>
        <vt:i4>0</vt:i4>
      </vt:variant>
      <vt:variant>
        <vt:i4>5</vt:i4>
      </vt:variant>
      <vt:variant>
        <vt:lpwstr>../../AppData/Local/3503 (Spring 2016)/redir.aspx?REF=ILderOafu1kPmGJHJCbe_h7IBv72KsA8cq1Nufx-na_dZEesBcfTCAFodHRwOi8vbXdzdS5lZHUvY2FtcHVzLWNhcnJ5L3J1bGVzLXBvbGljaWVz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&lt;Name&gt;</dc:title>
  <dc:subject/>
  <dc:creator>kosterj</dc:creator>
  <cp:keywords/>
  <cp:lastModifiedBy>Giddings, Greg</cp:lastModifiedBy>
  <cp:revision>2</cp:revision>
  <cp:lastPrinted>2018-08-28T14:13:00Z</cp:lastPrinted>
  <dcterms:created xsi:type="dcterms:W3CDTF">2020-08-21T21:07:00Z</dcterms:created>
  <dcterms:modified xsi:type="dcterms:W3CDTF">2020-08-21T21:07:00Z</dcterms:modified>
</cp:coreProperties>
</file>