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50B8" w14:textId="77777777" w:rsidR="00F46A00" w:rsidRDefault="00F46A00" w:rsidP="003B433E">
      <w:pPr>
        <w:pStyle w:val="Title"/>
        <w:jc w:val="center"/>
        <w:rPr>
          <w:rFonts w:ascii="Arial" w:hAnsi="Arial" w:cs="Arial"/>
          <w:b/>
          <w:sz w:val="36"/>
        </w:rPr>
      </w:pPr>
      <w:r>
        <w:rPr>
          <w:noProof/>
          <w:lang w:eastAsia="zh-CN"/>
        </w:rPr>
        <w:drawing>
          <wp:inline distT="0" distB="0" distL="0" distR="0" wp14:anchorId="15CCA9CE" wp14:editId="7D637FAB">
            <wp:extent cx="2011680" cy="791845"/>
            <wp:effectExtent l="0" t="0" r="0" b="8255"/>
            <wp:docPr id="4" name="Picture 4" descr="Midwestern State University Logo" title="Midwestern State University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Picture 4" descr="Midwestern State University" title="Midwestern State University">
                      <a:hlinkClick r:id="rId8"/>
                    </pic:cNvPr>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1680" cy="791845"/>
                    </a:xfrm>
                    <a:prstGeom prst="rect">
                      <a:avLst/>
                    </a:prstGeom>
                    <a:noFill/>
                    <a:ln>
                      <a:noFill/>
                    </a:ln>
                  </pic:spPr>
                </pic:pic>
              </a:graphicData>
            </a:graphic>
          </wp:inline>
        </w:drawing>
      </w:r>
    </w:p>
    <w:p w14:paraId="516AC9C2" w14:textId="68EC7497" w:rsidR="006D1031" w:rsidRPr="009D5E10" w:rsidRDefault="006D1031" w:rsidP="003B433E">
      <w:pPr>
        <w:pStyle w:val="Title"/>
        <w:jc w:val="center"/>
        <w:rPr>
          <w:rFonts w:ascii="Arial" w:hAnsi="Arial" w:cs="Arial"/>
          <w:color w:val="000000"/>
          <w:sz w:val="24"/>
          <w:szCs w:val="24"/>
        </w:rPr>
      </w:pPr>
      <w:r w:rsidRPr="009D5E10">
        <w:rPr>
          <w:rFonts w:ascii="Arial" w:hAnsi="Arial" w:cs="Arial"/>
          <w:b/>
          <w:sz w:val="36"/>
        </w:rPr>
        <w:t>Dillard College of Business Administration</w:t>
      </w:r>
    </w:p>
    <w:p w14:paraId="08CAE88D" w14:textId="31E3D4C2" w:rsidR="006D1031" w:rsidRPr="009D5E10" w:rsidRDefault="006D1031" w:rsidP="0062347C">
      <w:pPr>
        <w:pStyle w:val="Heading2"/>
        <w:jc w:val="center"/>
        <w:rPr>
          <w:caps/>
        </w:rPr>
      </w:pPr>
      <w:r w:rsidRPr="009D5E10">
        <w:t>S</w:t>
      </w:r>
      <w:r w:rsidR="00A90EF7">
        <w:t>YALLABUS</w:t>
      </w:r>
      <w:r w:rsidRPr="009D5E10">
        <w:t>:</w:t>
      </w:r>
      <w:r>
        <w:t xml:space="preserve"> </w:t>
      </w:r>
      <w:r w:rsidR="0062347C">
        <w:t xml:space="preserve">FINC 4933, </w:t>
      </w:r>
      <w:r>
        <w:t>Student Managed Investment Fund</w:t>
      </w:r>
    </w:p>
    <w:p w14:paraId="43C460DE" w14:textId="1B9DC9B6" w:rsidR="0062347C" w:rsidRDefault="00362D81" w:rsidP="00A90EF7">
      <w:pPr>
        <w:jc w:val="center"/>
      </w:pPr>
      <w:r>
        <w:t>Tuesday</w:t>
      </w:r>
      <w:r w:rsidR="00F03981" w:rsidRPr="00833D51">
        <w:t xml:space="preserve"> 7:00 </w:t>
      </w:r>
      <w:r w:rsidR="001415DB">
        <w:t>PM</w:t>
      </w:r>
      <w:r w:rsidR="00F03981" w:rsidRPr="00833D51">
        <w:t xml:space="preserve"> </w:t>
      </w:r>
      <w:r w:rsidR="00A90EF7">
        <w:t>to</w:t>
      </w:r>
      <w:r w:rsidR="00F03981" w:rsidRPr="00833D51">
        <w:t xml:space="preserve"> 9:50 </w:t>
      </w:r>
      <w:r w:rsidR="001415DB">
        <w:t>PM</w:t>
      </w:r>
    </w:p>
    <w:p w14:paraId="58BDDF7B" w14:textId="78BA19E0" w:rsidR="00F03981" w:rsidRDefault="00F03981" w:rsidP="00A90EF7">
      <w:pPr>
        <w:jc w:val="center"/>
      </w:pPr>
      <w:r w:rsidRPr="00833D51">
        <w:t>D</w:t>
      </w:r>
      <w:r w:rsidR="00A90EF7">
        <w:t>i</w:t>
      </w:r>
      <w:r w:rsidR="004F2C6D">
        <w:t xml:space="preserve">llard </w:t>
      </w:r>
      <w:r w:rsidRPr="00833D51">
        <w:t>B</w:t>
      </w:r>
      <w:r w:rsidR="004F2C6D">
        <w:t>uilding</w:t>
      </w:r>
      <w:r w:rsidRPr="00833D51">
        <w:t xml:space="preserve"> </w:t>
      </w:r>
      <w:r w:rsidR="008F3364">
        <w:t>178</w:t>
      </w:r>
    </w:p>
    <w:p w14:paraId="4B956D43" w14:textId="2E81D203" w:rsidR="006D1031" w:rsidRPr="009D5E10" w:rsidRDefault="00600A7F" w:rsidP="00A90EF7">
      <w:pPr>
        <w:jc w:val="center"/>
      </w:pPr>
      <w:r>
        <w:t>Fall</w:t>
      </w:r>
      <w:r w:rsidR="006D1031" w:rsidRPr="009D5E10">
        <w:t xml:space="preserve"> Semester 20</w:t>
      </w:r>
      <w:r w:rsidR="00B501BA">
        <w:t>20</w:t>
      </w:r>
    </w:p>
    <w:p w14:paraId="23C0B75D" w14:textId="603D5A7F" w:rsidR="002B5120" w:rsidRPr="00000E1F" w:rsidRDefault="00F164AD" w:rsidP="00F164AD">
      <w:pPr>
        <w:pStyle w:val="Heading1"/>
      </w:pPr>
      <w:r>
        <w:t xml:space="preserve">Instructor </w:t>
      </w:r>
      <w:r w:rsidR="002B5120" w:rsidRPr="00000E1F">
        <w:t>Contact Information</w:t>
      </w:r>
    </w:p>
    <w:p w14:paraId="60FBE701" w14:textId="5A41B5B9" w:rsidR="0025655E" w:rsidRPr="009738DF" w:rsidRDefault="005E664E" w:rsidP="00A90EF7">
      <w:pPr>
        <w:tabs>
          <w:tab w:val="left" w:pos="1440"/>
          <w:tab w:val="left" w:pos="1800"/>
          <w:tab w:val="right" w:pos="10800"/>
        </w:tabs>
        <w:suppressAutoHyphens/>
        <w:spacing w:line="240" w:lineRule="auto"/>
        <w:rPr>
          <w:rFonts w:cs="Arial"/>
          <w:spacing w:val="-3"/>
          <w:szCs w:val="24"/>
        </w:rPr>
      </w:pPr>
      <w:r w:rsidRPr="009738DF">
        <w:rPr>
          <w:rFonts w:cs="Arial"/>
          <w:spacing w:val="-3"/>
          <w:szCs w:val="24"/>
        </w:rPr>
        <w:t>Instructor:</w:t>
      </w:r>
      <w:r w:rsidR="009738DF" w:rsidRPr="009738DF">
        <w:rPr>
          <w:rFonts w:cs="Arial"/>
          <w:spacing w:val="-3"/>
          <w:szCs w:val="24"/>
        </w:rPr>
        <w:t xml:space="preserve"> </w:t>
      </w:r>
      <w:r w:rsidR="0025655E" w:rsidRPr="009738DF">
        <w:rPr>
          <w:rFonts w:cs="Arial"/>
          <w:spacing w:val="-3"/>
          <w:szCs w:val="24"/>
        </w:rPr>
        <w:t xml:space="preserve">Dr. Qian Li, CFA, Associate Professor in Finance </w:t>
      </w:r>
    </w:p>
    <w:p w14:paraId="4E715332" w14:textId="34DBA9B7" w:rsidR="00904AED" w:rsidRPr="009738DF" w:rsidRDefault="005E664E" w:rsidP="00A90EF7">
      <w:pPr>
        <w:tabs>
          <w:tab w:val="left" w:pos="1440"/>
          <w:tab w:val="left" w:pos="1800"/>
          <w:tab w:val="right" w:pos="10800"/>
        </w:tabs>
        <w:suppressAutoHyphens/>
        <w:spacing w:line="240" w:lineRule="auto"/>
        <w:rPr>
          <w:rFonts w:cs="Arial"/>
          <w:spacing w:val="-3"/>
          <w:szCs w:val="24"/>
        </w:rPr>
      </w:pPr>
      <w:r w:rsidRPr="009738DF">
        <w:rPr>
          <w:rFonts w:cs="Arial"/>
          <w:spacing w:val="-3"/>
          <w:szCs w:val="24"/>
        </w:rPr>
        <w:t>Office:</w:t>
      </w:r>
      <w:r w:rsidR="009738DF" w:rsidRPr="009738DF">
        <w:rPr>
          <w:rFonts w:cs="Arial"/>
          <w:spacing w:val="-3"/>
          <w:szCs w:val="24"/>
        </w:rPr>
        <w:t xml:space="preserve"> </w:t>
      </w:r>
      <w:r w:rsidR="00904AED" w:rsidRPr="009738DF">
        <w:rPr>
          <w:rFonts w:cs="Arial"/>
          <w:spacing w:val="-3"/>
          <w:szCs w:val="24"/>
        </w:rPr>
        <w:t>D</w:t>
      </w:r>
      <w:r w:rsidR="004F2C6D" w:rsidRPr="009738DF">
        <w:rPr>
          <w:rFonts w:cs="Arial"/>
          <w:spacing w:val="-3"/>
          <w:szCs w:val="24"/>
        </w:rPr>
        <w:t xml:space="preserve">illard </w:t>
      </w:r>
      <w:r w:rsidR="00A0205A" w:rsidRPr="009738DF">
        <w:rPr>
          <w:rFonts w:cs="Arial"/>
          <w:spacing w:val="-3"/>
          <w:szCs w:val="24"/>
        </w:rPr>
        <w:t>B</w:t>
      </w:r>
      <w:r w:rsidR="004F2C6D" w:rsidRPr="009738DF">
        <w:rPr>
          <w:rFonts w:cs="Arial"/>
          <w:spacing w:val="-3"/>
          <w:szCs w:val="24"/>
        </w:rPr>
        <w:t>uilding</w:t>
      </w:r>
      <w:r w:rsidR="00904AED" w:rsidRPr="009738DF">
        <w:rPr>
          <w:rFonts w:cs="Arial"/>
          <w:spacing w:val="-3"/>
          <w:szCs w:val="24"/>
        </w:rPr>
        <w:t xml:space="preserve"> </w:t>
      </w:r>
      <w:r w:rsidR="0025655E" w:rsidRPr="009738DF">
        <w:rPr>
          <w:rFonts w:cs="Arial"/>
          <w:spacing w:val="-3"/>
          <w:szCs w:val="24"/>
        </w:rPr>
        <w:t>205</w:t>
      </w:r>
    </w:p>
    <w:p w14:paraId="227FCC33" w14:textId="6DF0AFD4" w:rsidR="009738DF" w:rsidRPr="009738DF" w:rsidRDefault="00904AED" w:rsidP="009738DF">
      <w:pPr>
        <w:tabs>
          <w:tab w:val="left" w:pos="1440"/>
          <w:tab w:val="right" w:pos="10800"/>
        </w:tabs>
        <w:suppressAutoHyphens/>
        <w:rPr>
          <w:rFonts w:cs="Arial"/>
          <w:spacing w:val="-3"/>
          <w:szCs w:val="24"/>
        </w:rPr>
      </w:pPr>
      <w:bookmarkStart w:id="0" w:name="OLE_LINK1"/>
      <w:r w:rsidRPr="009738DF">
        <w:rPr>
          <w:rFonts w:cs="Arial"/>
          <w:spacing w:val="-3"/>
          <w:szCs w:val="24"/>
        </w:rPr>
        <w:t>Office hou</w:t>
      </w:r>
      <w:r w:rsidR="005E664E" w:rsidRPr="009738DF">
        <w:rPr>
          <w:rFonts w:cs="Arial"/>
          <w:spacing w:val="-3"/>
          <w:szCs w:val="24"/>
        </w:rPr>
        <w:t>rs:</w:t>
      </w:r>
      <w:r w:rsidR="005E664E" w:rsidRPr="009738DF">
        <w:rPr>
          <w:rFonts w:cs="Arial"/>
          <w:spacing w:val="-3"/>
          <w:szCs w:val="24"/>
        </w:rPr>
        <w:tab/>
      </w:r>
      <w:bookmarkEnd w:id="0"/>
      <w:r w:rsidR="009738DF" w:rsidRPr="009738DF">
        <w:rPr>
          <w:rFonts w:cs="Arial"/>
          <w:spacing w:val="-3"/>
          <w:szCs w:val="24"/>
        </w:rPr>
        <w:t xml:space="preserve">Tuesday 12:30 PM – 1:30 PM, 5 PM – </w:t>
      </w:r>
      <w:proofErr w:type="gramStart"/>
      <w:r w:rsidR="003D29B3">
        <w:rPr>
          <w:rFonts w:cs="Arial"/>
          <w:spacing w:val="-3"/>
          <w:szCs w:val="24"/>
        </w:rPr>
        <w:t>7</w:t>
      </w:r>
      <w:r w:rsidR="009738DF" w:rsidRPr="009738DF">
        <w:rPr>
          <w:rFonts w:cs="Arial"/>
          <w:spacing w:val="-3"/>
          <w:szCs w:val="24"/>
        </w:rPr>
        <w:t xml:space="preserve"> PM;</w:t>
      </w:r>
      <w:proofErr w:type="gramEnd"/>
      <w:r w:rsidR="009738DF" w:rsidRPr="009738DF">
        <w:rPr>
          <w:rFonts w:cs="Arial"/>
          <w:spacing w:val="-3"/>
          <w:szCs w:val="24"/>
        </w:rPr>
        <w:t xml:space="preserve"> </w:t>
      </w:r>
    </w:p>
    <w:p w14:paraId="151D5DCC" w14:textId="06A4A57C" w:rsidR="00714E1F" w:rsidRPr="009738DF" w:rsidRDefault="009738DF" w:rsidP="009738DF">
      <w:pPr>
        <w:tabs>
          <w:tab w:val="left" w:pos="1440"/>
          <w:tab w:val="right" w:pos="10800"/>
        </w:tabs>
        <w:suppressAutoHyphens/>
        <w:rPr>
          <w:rFonts w:cs="Arial"/>
          <w:spacing w:val="-3"/>
          <w:szCs w:val="24"/>
        </w:rPr>
      </w:pPr>
      <w:r w:rsidRPr="009738DF">
        <w:rPr>
          <w:rFonts w:cs="Arial"/>
          <w:spacing w:val="-3"/>
          <w:szCs w:val="24"/>
        </w:rPr>
        <w:tab/>
        <w:t xml:space="preserve">Wednesday </w:t>
      </w:r>
      <w:r w:rsidR="003D29B3">
        <w:rPr>
          <w:rFonts w:cs="Arial"/>
          <w:spacing w:val="-3"/>
          <w:szCs w:val="24"/>
        </w:rPr>
        <w:t>9 A</w:t>
      </w:r>
      <w:r w:rsidRPr="009738DF">
        <w:rPr>
          <w:rFonts w:cs="Arial"/>
          <w:spacing w:val="-3"/>
          <w:szCs w:val="24"/>
        </w:rPr>
        <w:t xml:space="preserve">M – </w:t>
      </w:r>
      <w:r w:rsidR="003D29B3">
        <w:rPr>
          <w:rFonts w:cs="Arial"/>
          <w:spacing w:val="-3"/>
          <w:szCs w:val="24"/>
        </w:rPr>
        <w:t>10 A</w:t>
      </w:r>
      <w:r w:rsidRPr="009738DF">
        <w:rPr>
          <w:rFonts w:cs="Arial"/>
          <w:spacing w:val="-3"/>
          <w:szCs w:val="24"/>
        </w:rPr>
        <w:t>M; Thursday 12:30 PM – 1:30 PM</w:t>
      </w:r>
    </w:p>
    <w:p w14:paraId="25579450" w14:textId="09E0A09B" w:rsidR="00904AED" w:rsidRPr="009738DF" w:rsidRDefault="00904AED" w:rsidP="009738DF">
      <w:pPr>
        <w:pStyle w:val="PlainText"/>
        <w:tabs>
          <w:tab w:val="left" w:pos="1800"/>
        </w:tabs>
        <w:rPr>
          <w:rFonts w:ascii="Arial" w:hAnsi="Arial" w:cs="Arial"/>
          <w:spacing w:val="-3"/>
          <w:szCs w:val="24"/>
        </w:rPr>
      </w:pPr>
      <w:r w:rsidRPr="009738DF">
        <w:rPr>
          <w:rFonts w:ascii="Arial" w:hAnsi="Arial" w:cs="Arial"/>
          <w:spacing w:val="-3"/>
          <w:szCs w:val="24"/>
        </w:rPr>
        <w:t>Office p</w:t>
      </w:r>
      <w:r w:rsidR="005E664E" w:rsidRPr="009738DF">
        <w:rPr>
          <w:rFonts w:ascii="Arial" w:hAnsi="Arial" w:cs="Arial"/>
          <w:spacing w:val="-3"/>
          <w:szCs w:val="24"/>
        </w:rPr>
        <w:t>hone:</w:t>
      </w:r>
      <w:r w:rsidR="009738DF">
        <w:rPr>
          <w:rFonts w:ascii="Arial" w:hAnsi="Arial" w:cs="Arial"/>
          <w:spacing w:val="-3"/>
          <w:szCs w:val="24"/>
        </w:rPr>
        <w:t xml:space="preserve"> </w:t>
      </w:r>
      <w:r w:rsidRPr="009738DF">
        <w:rPr>
          <w:rFonts w:ascii="Arial" w:hAnsi="Arial" w:cs="Arial"/>
          <w:spacing w:val="-3"/>
          <w:szCs w:val="24"/>
        </w:rPr>
        <w:t>940</w:t>
      </w:r>
      <w:r w:rsidR="009738DF">
        <w:rPr>
          <w:rFonts w:ascii="Arial" w:hAnsi="Arial" w:cs="Arial"/>
          <w:spacing w:val="-3"/>
          <w:szCs w:val="24"/>
        </w:rPr>
        <w:t>-</w:t>
      </w:r>
      <w:r w:rsidRPr="009738DF">
        <w:rPr>
          <w:rFonts w:ascii="Arial" w:hAnsi="Arial" w:cs="Arial"/>
          <w:spacing w:val="-3"/>
          <w:szCs w:val="24"/>
        </w:rPr>
        <w:t xml:space="preserve"> 397-</w:t>
      </w:r>
      <w:r w:rsidR="0025655E" w:rsidRPr="009738DF">
        <w:rPr>
          <w:rFonts w:ascii="Arial" w:hAnsi="Arial" w:cs="Arial"/>
          <w:spacing w:val="-3"/>
          <w:szCs w:val="24"/>
        </w:rPr>
        <w:t>4711</w:t>
      </w:r>
    </w:p>
    <w:p w14:paraId="7B0EF87B" w14:textId="510DD892" w:rsidR="00904AED" w:rsidRPr="001C59FA" w:rsidRDefault="005E664E" w:rsidP="00A90EF7">
      <w:pPr>
        <w:tabs>
          <w:tab w:val="left" w:pos="1440"/>
          <w:tab w:val="left" w:pos="1800"/>
        </w:tabs>
        <w:suppressAutoHyphens/>
        <w:spacing w:line="240" w:lineRule="auto"/>
        <w:rPr>
          <w:rFonts w:cs="Arial"/>
          <w:spacing w:val="-3"/>
          <w:szCs w:val="24"/>
        </w:rPr>
      </w:pPr>
      <w:r w:rsidRPr="001C59FA">
        <w:rPr>
          <w:rFonts w:cs="Arial"/>
          <w:spacing w:val="-3"/>
          <w:szCs w:val="24"/>
        </w:rPr>
        <w:t>E-mail:</w:t>
      </w:r>
      <w:r w:rsidR="009738DF">
        <w:rPr>
          <w:rFonts w:cs="Arial"/>
          <w:spacing w:val="-3"/>
          <w:szCs w:val="24"/>
        </w:rPr>
        <w:t xml:space="preserve"> </w:t>
      </w:r>
      <w:hyperlink r:id="rId11" w:history="1">
        <w:r w:rsidR="009738DF" w:rsidRPr="00985351">
          <w:rPr>
            <w:rStyle w:val="Hyperlink"/>
            <w:rFonts w:cs="Arial"/>
            <w:spacing w:val="-3"/>
            <w:szCs w:val="24"/>
          </w:rPr>
          <w:t>qian.li@msutexas.edu</w:t>
        </w:r>
      </w:hyperlink>
    </w:p>
    <w:p w14:paraId="5236F61D" w14:textId="77777777" w:rsidR="00B329BB" w:rsidRPr="00000E1F" w:rsidRDefault="00B329BB" w:rsidP="00F164AD">
      <w:pPr>
        <w:pStyle w:val="Heading1"/>
      </w:pPr>
      <w:r w:rsidRPr="00000E1F">
        <w:t>Course Materials</w:t>
      </w:r>
    </w:p>
    <w:p w14:paraId="7B392432" w14:textId="38CF6C90" w:rsidR="00A34079" w:rsidRPr="00714E1F" w:rsidRDefault="00600A7F" w:rsidP="00083EDE">
      <w:pPr>
        <w:pStyle w:val="ListParagraph"/>
        <w:numPr>
          <w:ilvl w:val="0"/>
          <w:numId w:val="12"/>
        </w:numPr>
        <w:spacing w:line="240" w:lineRule="auto"/>
        <w:rPr>
          <w:rFonts w:eastAsia="Times New Roman" w:cs="Arial"/>
          <w:szCs w:val="24"/>
        </w:rPr>
      </w:pPr>
      <w:r w:rsidRPr="0072103D">
        <w:rPr>
          <w:rStyle w:val="Heading2Char"/>
        </w:rPr>
        <w:t xml:space="preserve">Required </w:t>
      </w:r>
      <w:r w:rsidR="00476C2D" w:rsidRPr="0072103D">
        <w:rPr>
          <w:rStyle w:val="Heading2Char"/>
        </w:rPr>
        <w:t>Textbook</w:t>
      </w:r>
      <w:r w:rsidR="00476C2D" w:rsidRPr="00714E1F">
        <w:rPr>
          <w:rStyle w:val="Heading3Char"/>
          <w:szCs w:val="24"/>
        </w:rPr>
        <w:t>:</w:t>
      </w:r>
      <w:r w:rsidR="00476C2D" w:rsidRPr="00714E1F">
        <w:rPr>
          <w:rFonts w:cs="Arial"/>
          <w:szCs w:val="24"/>
        </w:rPr>
        <w:t xml:space="preserve"> </w:t>
      </w:r>
      <w:r w:rsidR="00476C2D" w:rsidRPr="00714E1F">
        <w:rPr>
          <w:rStyle w:val="SubtleEmphasis"/>
          <w:i w:val="0"/>
          <w:color w:val="auto"/>
          <w:szCs w:val="24"/>
        </w:rPr>
        <w:t>Investment Analysis and Portfolio Management</w:t>
      </w:r>
      <w:r w:rsidR="00476C2D" w:rsidRPr="00714E1F">
        <w:rPr>
          <w:rFonts w:cs="Arial"/>
          <w:i/>
          <w:szCs w:val="24"/>
        </w:rPr>
        <w:t>,</w:t>
      </w:r>
      <w:r w:rsidR="00476C2D" w:rsidRPr="00714E1F">
        <w:rPr>
          <w:rFonts w:cs="Arial"/>
          <w:szCs w:val="24"/>
        </w:rPr>
        <w:t xml:space="preserve"> 1</w:t>
      </w:r>
      <w:r w:rsidRPr="00714E1F">
        <w:rPr>
          <w:rFonts w:cs="Arial"/>
          <w:szCs w:val="24"/>
        </w:rPr>
        <w:t>1</w:t>
      </w:r>
      <w:r w:rsidR="00476C2D" w:rsidRPr="00714E1F">
        <w:rPr>
          <w:rFonts w:cs="Arial"/>
          <w:szCs w:val="24"/>
        </w:rPr>
        <w:t xml:space="preserve">e, by Frank Reilly and Keith Brown, South-Western, ISBN: </w:t>
      </w:r>
      <w:r w:rsidR="00A34079" w:rsidRPr="00714E1F">
        <w:rPr>
          <w:rFonts w:eastAsia="Times New Roman" w:cs="Arial"/>
          <w:szCs w:val="24"/>
        </w:rPr>
        <w:t>978-1305262997</w:t>
      </w:r>
    </w:p>
    <w:p w14:paraId="08849686" w14:textId="77777777" w:rsidR="00FF0EB3" w:rsidRPr="00F164AD" w:rsidRDefault="00FF0EB3" w:rsidP="00FF0EB3">
      <w:pPr>
        <w:pStyle w:val="ListParagraph"/>
        <w:spacing w:line="240" w:lineRule="auto"/>
        <w:ind w:left="360"/>
        <w:rPr>
          <w:rFonts w:eastAsia="Times New Roman" w:cs="Arial"/>
          <w:sz w:val="22"/>
          <w:szCs w:val="22"/>
        </w:rPr>
      </w:pPr>
    </w:p>
    <w:p w14:paraId="4BA2CB32" w14:textId="1DA7DD82" w:rsidR="00476C2D" w:rsidRPr="00476C2D" w:rsidRDefault="00476C2D" w:rsidP="00083EDE">
      <w:pPr>
        <w:pStyle w:val="Heading2"/>
        <w:numPr>
          <w:ilvl w:val="0"/>
          <w:numId w:val="12"/>
        </w:numPr>
      </w:pPr>
      <w:r w:rsidRPr="00476C2D">
        <w:t>Recommended reading list:</w:t>
      </w:r>
    </w:p>
    <w:p w14:paraId="3F5A259D" w14:textId="4BD529C4" w:rsidR="00476C2D" w:rsidRPr="00411723" w:rsidRDefault="00476C2D" w:rsidP="00083EDE">
      <w:pPr>
        <w:pStyle w:val="ListParagraph"/>
        <w:widowControl w:val="0"/>
        <w:numPr>
          <w:ilvl w:val="0"/>
          <w:numId w:val="13"/>
        </w:numPr>
        <w:tabs>
          <w:tab w:val="left" w:pos="720"/>
          <w:tab w:val="left" w:pos="1440"/>
        </w:tabs>
        <w:autoSpaceDE w:val="0"/>
        <w:autoSpaceDN w:val="0"/>
        <w:adjustRightInd w:val="0"/>
        <w:spacing w:line="240" w:lineRule="auto"/>
        <w:rPr>
          <w:rFonts w:cs="Arial"/>
          <w:szCs w:val="24"/>
        </w:rPr>
      </w:pPr>
      <w:r w:rsidRPr="00411723">
        <w:rPr>
          <w:rFonts w:cs="Arial"/>
          <w:iCs/>
          <w:szCs w:val="24"/>
        </w:rPr>
        <w:t>The Intelligent Investor: The Definitive Book on Value Investing</w:t>
      </w:r>
      <w:r w:rsidRPr="00411723">
        <w:rPr>
          <w:rFonts w:cs="Arial"/>
          <w:szCs w:val="24"/>
        </w:rPr>
        <w:t>. A Book of Practical Counsel (Revised Edition), by</w:t>
      </w:r>
      <w:r w:rsidR="00C929D4" w:rsidRPr="00411723">
        <w:rPr>
          <w:rFonts w:cs="Arial"/>
          <w:szCs w:val="24"/>
        </w:rPr>
        <w:t xml:space="preserve"> </w:t>
      </w:r>
      <w:r w:rsidRPr="00411723">
        <w:rPr>
          <w:rStyle w:val="contributornametrigger"/>
          <w:rFonts w:cs="Arial"/>
          <w:szCs w:val="24"/>
        </w:rPr>
        <w:t>Benjamin Graham</w:t>
      </w:r>
      <w:r w:rsidRPr="00411723">
        <w:rPr>
          <w:rFonts w:cs="Arial"/>
          <w:szCs w:val="24"/>
        </w:rPr>
        <w:t xml:space="preserve"> and </w:t>
      </w:r>
      <w:r w:rsidRPr="00411723">
        <w:rPr>
          <w:rStyle w:val="contributornametrigger"/>
          <w:rFonts w:cs="Arial"/>
          <w:szCs w:val="24"/>
        </w:rPr>
        <w:t xml:space="preserve">Jason Zweig, </w:t>
      </w:r>
      <w:r w:rsidRPr="00411723">
        <w:rPr>
          <w:rFonts w:cs="Arial"/>
          <w:szCs w:val="24"/>
        </w:rPr>
        <w:t xml:space="preserve">Collins Business, </w:t>
      </w:r>
      <w:r w:rsidRPr="00411723">
        <w:rPr>
          <w:rStyle w:val="bylinepipe"/>
          <w:rFonts w:cs="Arial"/>
          <w:szCs w:val="24"/>
        </w:rPr>
        <w:t>ISBN:</w:t>
      </w:r>
      <w:r w:rsidRPr="00411723">
        <w:rPr>
          <w:rFonts w:cs="Arial"/>
          <w:bCs/>
          <w:szCs w:val="24"/>
        </w:rPr>
        <w:t xml:space="preserve"> 0060555661</w:t>
      </w:r>
    </w:p>
    <w:p w14:paraId="0061D9D2" w14:textId="77777777" w:rsidR="00476C2D" w:rsidRPr="00411723" w:rsidRDefault="00476C2D" w:rsidP="00083EDE">
      <w:pPr>
        <w:pStyle w:val="ListParagraph"/>
        <w:widowControl w:val="0"/>
        <w:numPr>
          <w:ilvl w:val="0"/>
          <w:numId w:val="13"/>
        </w:numPr>
        <w:autoSpaceDE w:val="0"/>
        <w:autoSpaceDN w:val="0"/>
        <w:adjustRightInd w:val="0"/>
        <w:spacing w:line="240" w:lineRule="auto"/>
        <w:rPr>
          <w:rFonts w:cs="Arial"/>
          <w:szCs w:val="24"/>
        </w:rPr>
      </w:pPr>
      <w:r w:rsidRPr="00411723">
        <w:rPr>
          <w:rFonts w:cs="Arial"/>
          <w:szCs w:val="24"/>
        </w:rPr>
        <w:t xml:space="preserve">A Random Walk Down Wall Street: The Time-Tested Strategy for Successful Investing, 10e, by </w:t>
      </w:r>
      <w:r w:rsidRPr="00411723">
        <w:rPr>
          <w:rStyle w:val="a-declarative"/>
          <w:rFonts w:cs="Arial"/>
          <w:szCs w:val="24"/>
        </w:rPr>
        <w:t xml:space="preserve">Burton G. </w:t>
      </w:r>
      <w:proofErr w:type="spellStart"/>
      <w:r w:rsidRPr="00411723">
        <w:rPr>
          <w:rStyle w:val="a-declarative"/>
          <w:rFonts w:cs="Arial"/>
          <w:szCs w:val="24"/>
        </w:rPr>
        <w:t>Malkiel</w:t>
      </w:r>
      <w:proofErr w:type="spellEnd"/>
      <w:r w:rsidRPr="00411723">
        <w:rPr>
          <w:rStyle w:val="a-declarative"/>
          <w:rFonts w:cs="Arial"/>
          <w:szCs w:val="24"/>
        </w:rPr>
        <w:t xml:space="preserve">, </w:t>
      </w:r>
      <w:r w:rsidRPr="00411723">
        <w:rPr>
          <w:rFonts w:cs="Arial"/>
          <w:szCs w:val="24"/>
        </w:rPr>
        <w:t xml:space="preserve">W. W. Norton &amp; Company, </w:t>
      </w:r>
      <w:r w:rsidRPr="00411723">
        <w:rPr>
          <w:rStyle w:val="a-declarative"/>
          <w:rFonts w:cs="Arial"/>
          <w:szCs w:val="24"/>
        </w:rPr>
        <w:t xml:space="preserve">ISBN: </w:t>
      </w:r>
      <w:r w:rsidRPr="00411723">
        <w:rPr>
          <w:rFonts w:cs="Arial"/>
          <w:szCs w:val="24"/>
        </w:rPr>
        <w:t>0393340740</w:t>
      </w:r>
    </w:p>
    <w:p w14:paraId="44EE0257" w14:textId="77777777" w:rsidR="00476C2D" w:rsidRPr="00411723" w:rsidRDefault="00476C2D" w:rsidP="00083EDE">
      <w:pPr>
        <w:pStyle w:val="ListParagraph"/>
        <w:widowControl w:val="0"/>
        <w:numPr>
          <w:ilvl w:val="0"/>
          <w:numId w:val="13"/>
        </w:numPr>
        <w:tabs>
          <w:tab w:val="left" w:pos="720"/>
          <w:tab w:val="left" w:pos="1440"/>
        </w:tabs>
        <w:autoSpaceDE w:val="0"/>
        <w:autoSpaceDN w:val="0"/>
        <w:adjustRightInd w:val="0"/>
        <w:spacing w:line="240" w:lineRule="auto"/>
        <w:rPr>
          <w:rFonts w:cs="Arial"/>
          <w:szCs w:val="24"/>
        </w:rPr>
      </w:pPr>
      <w:r w:rsidRPr="00411723">
        <w:rPr>
          <w:rFonts w:cs="Arial"/>
          <w:szCs w:val="24"/>
        </w:rPr>
        <w:t>The Wall Street Journal</w:t>
      </w:r>
    </w:p>
    <w:p w14:paraId="79DC8E28" w14:textId="77777777" w:rsidR="00476C2D" w:rsidRPr="00411723" w:rsidRDefault="00476C2D" w:rsidP="00083EDE">
      <w:pPr>
        <w:pStyle w:val="ListParagraph"/>
        <w:widowControl w:val="0"/>
        <w:numPr>
          <w:ilvl w:val="0"/>
          <w:numId w:val="13"/>
        </w:numPr>
        <w:tabs>
          <w:tab w:val="left" w:pos="720"/>
          <w:tab w:val="left" w:pos="1440"/>
        </w:tabs>
        <w:autoSpaceDE w:val="0"/>
        <w:autoSpaceDN w:val="0"/>
        <w:adjustRightInd w:val="0"/>
        <w:spacing w:line="240" w:lineRule="auto"/>
        <w:rPr>
          <w:rFonts w:cs="Arial"/>
          <w:szCs w:val="24"/>
        </w:rPr>
      </w:pPr>
      <w:r w:rsidRPr="00411723">
        <w:rPr>
          <w:rFonts w:cs="Arial"/>
          <w:szCs w:val="24"/>
        </w:rPr>
        <w:t>The Economist</w:t>
      </w:r>
    </w:p>
    <w:p w14:paraId="5F1B56C6" w14:textId="40499822" w:rsidR="00476C2D" w:rsidRPr="00FF0EB3" w:rsidRDefault="00476C2D" w:rsidP="00083EDE">
      <w:pPr>
        <w:pStyle w:val="ListParagraph"/>
        <w:widowControl w:val="0"/>
        <w:numPr>
          <w:ilvl w:val="0"/>
          <w:numId w:val="13"/>
        </w:numPr>
        <w:tabs>
          <w:tab w:val="left" w:pos="720"/>
          <w:tab w:val="left" w:pos="1440"/>
        </w:tabs>
        <w:autoSpaceDE w:val="0"/>
        <w:autoSpaceDN w:val="0"/>
        <w:adjustRightInd w:val="0"/>
        <w:spacing w:line="240" w:lineRule="auto"/>
        <w:rPr>
          <w:rFonts w:cs="Arial"/>
          <w:b/>
          <w:bCs/>
          <w:color w:val="000000"/>
          <w:szCs w:val="24"/>
        </w:rPr>
      </w:pPr>
      <w:r w:rsidRPr="00411723">
        <w:rPr>
          <w:rFonts w:cs="Arial"/>
          <w:szCs w:val="24"/>
        </w:rPr>
        <w:t>The Bloomberg BusinessWeek</w:t>
      </w:r>
    </w:p>
    <w:p w14:paraId="625E23F8" w14:textId="77777777" w:rsidR="00FF0EB3" w:rsidRPr="00411723" w:rsidRDefault="00FF0EB3" w:rsidP="00FF0EB3">
      <w:pPr>
        <w:pStyle w:val="ListParagraph"/>
        <w:widowControl w:val="0"/>
        <w:tabs>
          <w:tab w:val="left" w:pos="720"/>
          <w:tab w:val="left" w:pos="1440"/>
        </w:tabs>
        <w:autoSpaceDE w:val="0"/>
        <w:autoSpaceDN w:val="0"/>
        <w:adjustRightInd w:val="0"/>
        <w:spacing w:line="240" w:lineRule="auto"/>
        <w:rPr>
          <w:rFonts w:cs="Arial"/>
          <w:b/>
          <w:bCs/>
          <w:color w:val="000000"/>
          <w:szCs w:val="24"/>
        </w:rPr>
      </w:pPr>
    </w:p>
    <w:p w14:paraId="6D20F23D" w14:textId="37244A5D" w:rsidR="000C3142" w:rsidRPr="0093136D" w:rsidRDefault="000C3142" w:rsidP="00083EDE">
      <w:pPr>
        <w:pStyle w:val="Heading2"/>
        <w:numPr>
          <w:ilvl w:val="0"/>
          <w:numId w:val="3"/>
        </w:numPr>
        <w:ind w:left="360" w:hanging="450"/>
      </w:pPr>
      <w:r w:rsidRPr="0093136D">
        <w:t>D2</w:t>
      </w:r>
      <w:r w:rsidR="00714E1F">
        <w:t>L</w:t>
      </w:r>
    </w:p>
    <w:p w14:paraId="23F9FF14" w14:textId="0F79D233" w:rsidR="000C3142" w:rsidRDefault="0018066F" w:rsidP="00FF0EB3">
      <w:pPr>
        <w:pStyle w:val="ListParagraph"/>
        <w:tabs>
          <w:tab w:val="left" w:pos="720"/>
          <w:tab w:val="left" w:pos="1440"/>
        </w:tabs>
        <w:spacing w:line="240" w:lineRule="auto"/>
        <w:ind w:left="360"/>
      </w:pPr>
      <w:r>
        <w:rPr>
          <w:rFonts w:cs="Arial"/>
          <w:spacing w:val="-3"/>
          <w:kern w:val="2"/>
          <w:szCs w:val="24"/>
        </w:rPr>
        <w:t>W</w:t>
      </w:r>
      <w:r w:rsidR="000C3142" w:rsidRPr="00827096">
        <w:rPr>
          <w:rFonts w:cs="Arial"/>
          <w:bCs/>
          <w:szCs w:val="24"/>
        </w:rPr>
        <w:t xml:space="preserve">e will make extensive use of </w:t>
      </w:r>
      <w:hyperlink r:id="rId12" w:history="1">
        <w:r w:rsidR="000C3142" w:rsidRPr="00827096">
          <w:rPr>
            <w:rFonts w:cs="Arial"/>
            <w:bCs/>
            <w:szCs w:val="24"/>
          </w:rPr>
          <w:t>Desire2Learn (D2L)</w:t>
        </w:r>
      </w:hyperlink>
      <w:r w:rsidR="000C3142" w:rsidRPr="00827096">
        <w:rPr>
          <w:rFonts w:cs="Arial"/>
          <w:bCs/>
          <w:szCs w:val="24"/>
        </w:rPr>
        <w:t xml:space="preserve"> this semester. Make sure that you have access to this course on D2L. From D2L you will see many important materials such as course syllabus, lecture notes and announcements.</w:t>
      </w:r>
      <w:r w:rsidR="005A6AC5">
        <w:rPr>
          <w:rFonts w:cs="Arial"/>
          <w:bCs/>
          <w:szCs w:val="24"/>
        </w:rPr>
        <w:t xml:space="preserve"> </w:t>
      </w:r>
      <w:r w:rsidR="000C3142" w:rsidRPr="00E86E57">
        <w:t xml:space="preserve">If you have problem accessing D2L, please refer to the </w:t>
      </w:r>
      <w:hyperlink r:id="rId13" w:history="1">
        <w:r w:rsidR="000C3142" w:rsidRPr="00827096">
          <w:rPr>
            <w:rStyle w:val="Hyperlink"/>
            <w:rFonts w:cs="Arial"/>
            <w:spacing w:val="-3"/>
            <w:kern w:val="2"/>
            <w:szCs w:val="24"/>
          </w:rPr>
          <w:t>help page</w:t>
        </w:r>
      </w:hyperlink>
      <w:r w:rsidR="000C3142" w:rsidRPr="00E86E57">
        <w:t xml:space="preserve"> about your login information. </w:t>
      </w:r>
    </w:p>
    <w:p w14:paraId="28A1D5FD" w14:textId="77777777" w:rsidR="00FF0EB3" w:rsidRPr="006C6A0E" w:rsidRDefault="00FF0EB3" w:rsidP="0018066F">
      <w:pPr>
        <w:pStyle w:val="ListParagraph"/>
        <w:tabs>
          <w:tab w:val="left" w:pos="720"/>
          <w:tab w:val="left" w:pos="1440"/>
        </w:tabs>
        <w:spacing w:line="240" w:lineRule="auto"/>
        <w:ind w:left="360"/>
      </w:pPr>
    </w:p>
    <w:p w14:paraId="5784D75C" w14:textId="77777777" w:rsidR="00362A7D" w:rsidRPr="00840BC1" w:rsidRDefault="00362A7D" w:rsidP="00083EDE">
      <w:pPr>
        <w:pStyle w:val="Heading2"/>
        <w:numPr>
          <w:ilvl w:val="0"/>
          <w:numId w:val="11"/>
        </w:numPr>
      </w:pPr>
      <w:r w:rsidRPr="00840BC1">
        <w:t>Computer, Software, and Internet</w:t>
      </w:r>
    </w:p>
    <w:p w14:paraId="1E46D245" w14:textId="77777777" w:rsidR="00362A7D" w:rsidRPr="004700CF" w:rsidRDefault="00362A7D" w:rsidP="009140F0">
      <w:pPr>
        <w:pStyle w:val="ListParagraph"/>
        <w:tabs>
          <w:tab w:val="left" w:pos="720"/>
          <w:tab w:val="left" w:pos="1440"/>
        </w:tabs>
        <w:spacing w:line="240" w:lineRule="auto"/>
        <w:ind w:left="360"/>
        <w:rPr>
          <w:rFonts w:cs="Arial"/>
          <w:color w:val="444444"/>
          <w:shd w:val="clear" w:color="auto" w:fill="F5F5F5"/>
        </w:rPr>
      </w:pPr>
      <w:r>
        <w:rPr>
          <w:rFonts w:cs="Arial"/>
          <w:bCs/>
          <w:szCs w:val="24"/>
        </w:rPr>
        <w:t>S</w:t>
      </w:r>
      <w:r w:rsidRPr="004700CF">
        <w:rPr>
          <w:rFonts w:cs="Arial"/>
          <w:bCs/>
          <w:szCs w:val="24"/>
        </w:rPr>
        <w:t xml:space="preserve">tudents are required to have access to a computer capable of playing videos files, opening PDF files, and using Microsoft Office Suite. </w:t>
      </w:r>
      <w:r w:rsidRPr="00D50EB8">
        <w:rPr>
          <w:rFonts w:cs="Arial"/>
          <w:bCs/>
          <w:szCs w:val="24"/>
        </w:rPr>
        <w:t xml:space="preserve">MSU students can have free access to Microsoft Office Suite, including Word, Excel, PowerPoint and Access, </w:t>
      </w:r>
      <w:r w:rsidRPr="00D50EB8">
        <w:rPr>
          <w:rFonts w:cs="Arial"/>
          <w:bCs/>
          <w:szCs w:val="24"/>
        </w:rPr>
        <w:lastRenderedPageBreak/>
        <w:t xml:space="preserve">through the </w:t>
      </w:r>
      <w:hyperlink r:id="rId14" w:history="1">
        <w:r w:rsidRPr="00F7143D">
          <w:rPr>
            <w:rStyle w:val="Hyperlink"/>
            <w:rFonts w:cs="Arial"/>
            <w:bCs/>
            <w:szCs w:val="24"/>
          </w:rPr>
          <w:t>Microsoft website</w:t>
        </w:r>
      </w:hyperlink>
      <w:r>
        <w:rPr>
          <w:rFonts w:cs="Arial"/>
          <w:bCs/>
          <w:szCs w:val="24"/>
        </w:rPr>
        <w:t xml:space="preserve">. If </w:t>
      </w:r>
      <w:r w:rsidRPr="00D50EB8">
        <w:rPr>
          <w:rFonts w:cs="Arial"/>
          <w:bCs/>
          <w:szCs w:val="24"/>
        </w:rPr>
        <w:t xml:space="preserve">you run into any problem with </w:t>
      </w:r>
      <w:r>
        <w:rPr>
          <w:rFonts w:cs="Arial"/>
          <w:bCs/>
          <w:szCs w:val="24"/>
        </w:rPr>
        <w:t>the Office Suite</w:t>
      </w:r>
      <w:r w:rsidRPr="00D50EB8">
        <w:rPr>
          <w:rFonts w:cs="Arial"/>
          <w:bCs/>
          <w:szCs w:val="24"/>
        </w:rPr>
        <w:t xml:space="preserve">, please contact </w:t>
      </w:r>
      <w:hyperlink r:id="rId15" w:history="1">
        <w:r w:rsidRPr="00F7143D">
          <w:rPr>
            <w:rStyle w:val="Hyperlink"/>
            <w:rFonts w:cs="Arial"/>
            <w:bCs/>
            <w:szCs w:val="24"/>
          </w:rPr>
          <w:t>MSU IT Department</w:t>
        </w:r>
      </w:hyperlink>
      <w:r>
        <w:rPr>
          <w:rFonts w:cs="Arial"/>
          <w:bCs/>
          <w:szCs w:val="24"/>
        </w:rPr>
        <w:t xml:space="preserve"> for help</w:t>
      </w:r>
    </w:p>
    <w:p w14:paraId="1DFD5F7C" w14:textId="77777777" w:rsidR="00362A7D" w:rsidRPr="004700CF" w:rsidRDefault="00362A7D" w:rsidP="00362A7D">
      <w:pPr>
        <w:pStyle w:val="ListParagraph"/>
        <w:tabs>
          <w:tab w:val="left" w:pos="720"/>
          <w:tab w:val="left" w:pos="1440"/>
        </w:tabs>
        <w:spacing w:line="240" w:lineRule="auto"/>
        <w:ind w:left="360"/>
        <w:rPr>
          <w:rFonts w:cs="Arial"/>
          <w:color w:val="444444"/>
          <w:shd w:val="clear" w:color="auto" w:fill="F5F5F5"/>
        </w:rPr>
      </w:pPr>
    </w:p>
    <w:p w14:paraId="42484BED" w14:textId="03E85159" w:rsidR="002E7E5C" w:rsidRDefault="00362A7D" w:rsidP="002E7E5C">
      <w:pPr>
        <w:pStyle w:val="ListParagraph"/>
        <w:tabs>
          <w:tab w:val="left" w:pos="720"/>
          <w:tab w:val="left" w:pos="1440"/>
        </w:tabs>
        <w:spacing w:line="240" w:lineRule="auto"/>
        <w:ind w:left="360"/>
        <w:rPr>
          <w:rFonts w:cs="Arial"/>
          <w:bCs/>
          <w:szCs w:val="24"/>
        </w:rPr>
      </w:pPr>
      <w:r w:rsidRPr="00D13D7E">
        <w:rPr>
          <w:rFonts w:cs="Arial"/>
          <w:bCs/>
          <w:szCs w:val="24"/>
        </w:rPr>
        <w:t>A reliable broadband internet connection is required for downloading</w:t>
      </w:r>
      <w:r>
        <w:rPr>
          <w:rFonts w:cs="Arial"/>
          <w:bCs/>
          <w:szCs w:val="24"/>
        </w:rPr>
        <w:t xml:space="preserve"> and viewing</w:t>
      </w:r>
      <w:r w:rsidRPr="00D13D7E">
        <w:rPr>
          <w:rFonts w:cs="Arial"/>
          <w:bCs/>
          <w:szCs w:val="24"/>
        </w:rPr>
        <w:t xml:space="preserve"> course materials and </w:t>
      </w:r>
      <w:r w:rsidR="00C5346A">
        <w:rPr>
          <w:rFonts w:cs="Arial"/>
          <w:bCs/>
          <w:szCs w:val="24"/>
        </w:rPr>
        <w:t>conducting online meetings when necessary</w:t>
      </w:r>
      <w:r w:rsidRPr="00D13D7E">
        <w:rPr>
          <w:rFonts w:cs="Arial"/>
          <w:bCs/>
          <w:szCs w:val="24"/>
        </w:rPr>
        <w:t xml:space="preserve">. </w:t>
      </w:r>
      <w:r w:rsidR="002E7E5C">
        <w:rPr>
          <w:rFonts w:cs="Arial"/>
          <w:bCs/>
          <w:szCs w:val="24"/>
        </w:rPr>
        <w:t xml:space="preserve">Students are also required to have a computer/tablet equipped with a Webcam for online meetings and presentations. </w:t>
      </w:r>
    </w:p>
    <w:p w14:paraId="1C44D74A" w14:textId="6A95AB05" w:rsidR="00362A7D" w:rsidRDefault="00362A7D" w:rsidP="00362A7D">
      <w:pPr>
        <w:pStyle w:val="ListParagraph"/>
        <w:tabs>
          <w:tab w:val="left" w:pos="720"/>
          <w:tab w:val="left" w:pos="1440"/>
        </w:tabs>
        <w:spacing w:line="240" w:lineRule="auto"/>
        <w:ind w:left="360"/>
        <w:rPr>
          <w:rFonts w:cs="Arial"/>
          <w:bCs/>
          <w:szCs w:val="24"/>
        </w:rPr>
      </w:pPr>
      <w:r w:rsidRPr="00D13D7E">
        <w:rPr>
          <w:rFonts w:cs="Arial"/>
          <w:bCs/>
          <w:szCs w:val="24"/>
        </w:rPr>
        <w:t>No technical problem at a student’s end will be considered or excused for grading purposes.</w:t>
      </w:r>
    </w:p>
    <w:p w14:paraId="73685B49" w14:textId="153BBCA5" w:rsidR="00B62704" w:rsidRPr="00000E1F" w:rsidRDefault="005C139F" w:rsidP="00CC6B60">
      <w:pPr>
        <w:pStyle w:val="Heading1"/>
      </w:pPr>
      <w:r w:rsidRPr="00000E1F">
        <w:t xml:space="preserve">Course </w:t>
      </w:r>
      <w:r w:rsidR="00026FAA" w:rsidRPr="00000E1F">
        <w:t>Prerequisite</w:t>
      </w:r>
      <w:r w:rsidR="008B2B80" w:rsidRPr="00000E1F">
        <w:t>(s)</w:t>
      </w:r>
    </w:p>
    <w:p w14:paraId="0BC1C32B" w14:textId="6F5B0A9F" w:rsidR="00CA4C50" w:rsidRPr="006D1031" w:rsidRDefault="006D1031">
      <w:pPr>
        <w:rPr>
          <w:rFonts w:eastAsiaTheme="majorEastAsia" w:cs="Arial"/>
          <w:color w:val="000000" w:themeColor="text1"/>
          <w:szCs w:val="24"/>
        </w:rPr>
      </w:pPr>
      <w:r w:rsidRPr="006D1031">
        <w:rPr>
          <w:rFonts w:cs="Arial"/>
          <w:color w:val="000000" w:themeColor="text1"/>
          <w:szCs w:val="24"/>
        </w:rPr>
        <w:t>Junior standing or above, consent of the instructor, and </w:t>
      </w:r>
      <w:hyperlink r:id="rId16" w:tgtFrame="_blank" w:history="1">
        <w:r w:rsidRPr="006D1031">
          <w:rPr>
            <w:rFonts w:cs="Arial"/>
            <w:color w:val="000000" w:themeColor="text1"/>
            <w:szCs w:val="24"/>
          </w:rPr>
          <w:t>FINC 4733</w:t>
        </w:r>
      </w:hyperlink>
      <w:r w:rsidR="000F1E3F">
        <w:rPr>
          <w:rFonts w:cs="Arial"/>
          <w:color w:val="000000" w:themeColor="text1"/>
          <w:szCs w:val="24"/>
        </w:rPr>
        <w:t xml:space="preserve"> (Investment)</w:t>
      </w:r>
      <w:r w:rsidRPr="006D1031">
        <w:rPr>
          <w:rFonts w:cs="Arial"/>
          <w:color w:val="000000" w:themeColor="text1"/>
          <w:szCs w:val="24"/>
        </w:rPr>
        <w:t> with a grade of “B” or higher.</w:t>
      </w:r>
      <w:r w:rsidRPr="006D1031">
        <w:rPr>
          <w:rFonts w:cs="Arial"/>
          <w:color w:val="444444"/>
        </w:rPr>
        <w:t> </w:t>
      </w:r>
    </w:p>
    <w:p w14:paraId="2368F3EF" w14:textId="64D45C6E" w:rsidR="00026FAA" w:rsidRPr="00000E1F" w:rsidRDefault="00026FAA" w:rsidP="00CC6B60">
      <w:pPr>
        <w:pStyle w:val="Heading1"/>
      </w:pPr>
      <w:r w:rsidRPr="00000E1F">
        <w:t>Learning Goals</w:t>
      </w:r>
    </w:p>
    <w:p w14:paraId="25A8CBA7" w14:textId="21CB1F8E" w:rsidR="00C929D4" w:rsidRPr="00DE7774" w:rsidRDefault="00FB7B67" w:rsidP="00DE7774">
      <w:pPr>
        <w:pStyle w:val="Heading3"/>
        <w:spacing w:before="0" w:after="160" w:line="276" w:lineRule="auto"/>
        <w:rPr>
          <w:rFonts w:cs="Arial"/>
        </w:rPr>
      </w:pPr>
      <w:r w:rsidRPr="00DE7774">
        <w:rPr>
          <w:rFonts w:cs="Arial"/>
        </w:rPr>
        <w:t xml:space="preserve">1. </w:t>
      </w:r>
      <w:r w:rsidR="00C929D4" w:rsidRPr="00DE7774">
        <w:rPr>
          <w:rFonts w:cs="Arial"/>
        </w:rPr>
        <w:t xml:space="preserve">DCOBA Undergraduate Program General Learning Goals </w:t>
      </w:r>
    </w:p>
    <w:p w14:paraId="57997E64" w14:textId="77777777" w:rsidR="00C929D4" w:rsidRPr="00DE7774" w:rsidRDefault="00C929D4" w:rsidP="004B490E">
      <w:pPr>
        <w:pStyle w:val="Heading4"/>
        <w:spacing w:before="0" w:line="240" w:lineRule="auto"/>
        <w:rPr>
          <w:rFonts w:cs="Arial"/>
        </w:rPr>
      </w:pPr>
      <w:r w:rsidRPr="00DE7774">
        <w:rPr>
          <w:rFonts w:cs="Arial"/>
        </w:rPr>
        <w:t>GLG 1: Our students will be effective at problem solving and decision making.</w:t>
      </w:r>
    </w:p>
    <w:p w14:paraId="36929490" w14:textId="2E8DBD81" w:rsidR="00C929D4" w:rsidRDefault="00C929D4" w:rsidP="004B490E">
      <w:pPr>
        <w:pStyle w:val="Default"/>
        <w:spacing w:after="0" w:line="240" w:lineRule="auto"/>
        <w:jc w:val="both"/>
        <w:rPr>
          <w:rFonts w:ascii="Arial" w:hAnsi="Arial" w:cs="Arial"/>
          <w:color w:val="auto"/>
          <w:szCs w:val="22"/>
        </w:rPr>
      </w:pPr>
      <w:r w:rsidRPr="001C59FA">
        <w:rPr>
          <w:rFonts w:ascii="Arial" w:hAnsi="Arial" w:cs="Arial"/>
          <w:color w:val="auto"/>
          <w:szCs w:val="22"/>
        </w:rPr>
        <w:t>Objective: Our graduates will demonstrate problem solving and decision</w:t>
      </w:r>
      <w:r w:rsidR="00FB7B67" w:rsidRPr="001C59FA">
        <w:rPr>
          <w:rFonts w:ascii="Arial" w:hAnsi="Arial" w:cs="Arial"/>
          <w:color w:val="auto"/>
          <w:szCs w:val="22"/>
        </w:rPr>
        <w:t>-</w:t>
      </w:r>
      <w:r w:rsidRPr="001C59FA">
        <w:rPr>
          <w:rFonts w:ascii="Arial" w:hAnsi="Arial" w:cs="Arial"/>
          <w:color w:val="auto"/>
          <w:szCs w:val="22"/>
        </w:rPr>
        <w:t xml:space="preserve">making abilities through the critical analysis, evaluation, and interpretation of business information. </w:t>
      </w:r>
    </w:p>
    <w:p w14:paraId="0EABD84E" w14:textId="77777777" w:rsidR="00124969" w:rsidRPr="001C59FA" w:rsidRDefault="00124969" w:rsidP="00124969">
      <w:pPr>
        <w:pStyle w:val="Default"/>
        <w:spacing w:after="0" w:line="240" w:lineRule="auto"/>
        <w:jc w:val="both"/>
        <w:rPr>
          <w:rFonts w:ascii="Arial" w:hAnsi="Arial" w:cs="Arial"/>
          <w:b/>
          <w:color w:val="auto"/>
          <w:szCs w:val="22"/>
        </w:rPr>
      </w:pPr>
    </w:p>
    <w:p w14:paraId="305A2C62" w14:textId="47197A61" w:rsidR="00C929D4" w:rsidRDefault="00C929D4" w:rsidP="00124969">
      <w:pPr>
        <w:tabs>
          <w:tab w:val="left" w:pos="-720"/>
        </w:tabs>
        <w:suppressAutoHyphens/>
        <w:spacing w:line="240" w:lineRule="auto"/>
        <w:jc w:val="both"/>
        <w:rPr>
          <w:rFonts w:cs="Arial"/>
          <w:spacing w:val="-3"/>
          <w:szCs w:val="22"/>
        </w:rPr>
      </w:pPr>
      <w:r w:rsidRPr="001C59FA">
        <w:rPr>
          <w:rFonts w:cs="Arial"/>
          <w:bCs/>
          <w:szCs w:val="22"/>
        </w:rPr>
        <w:t>In this class s</w:t>
      </w:r>
      <w:r w:rsidRPr="001C59FA">
        <w:rPr>
          <w:rFonts w:cs="Arial"/>
          <w:spacing w:val="-3"/>
          <w:szCs w:val="22"/>
        </w:rPr>
        <w:t xml:space="preserve">tudents will demonstrate problem solving and decision-making ability as they synthesize information to analyze firms’ financial conditions and </w:t>
      </w:r>
      <w:proofErr w:type="gramStart"/>
      <w:r w:rsidRPr="001C59FA">
        <w:rPr>
          <w:rFonts w:cs="Arial"/>
          <w:spacing w:val="-3"/>
          <w:szCs w:val="22"/>
        </w:rPr>
        <w:t>value, and</w:t>
      </w:r>
      <w:proofErr w:type="gramEnd"/>
      <w:r w:rsidRPr="001C59FA">
        <w:rPr>
          <w:rFonts w:cs="Arial"/>
          <w:spacing w:val="-3"/>
          <w:szCs w:val="22"/>
        </w:rPr>
        <w:t xml:space="preserve"> make investment recommendations and decisions. Grades on analysis reports are partially based on the appropriateness of student’s qualitative and quantitative analysis. </w:t>
      </w:r>
    </w:p>
    <w:p w14:paraId="3778C0EB" w14:textId="77777777" w:rsidR="00124969" w:rsidRPr="001C59FA" w:rsidRDefault="00124969" w:rsidP="00124969">
      <w:pPr>
        <w:tabs>
          <w:tab w:val="left" w:pos="-720"/>
        </w:tabs>
        <w:suppressAutoHyphens/>
        <w:spacing w:line="240" w:lineRule="auto"/>
        <w:jc w:val="both"/>
        <w:rPr>
          <w:rFonts w:cs="Arial"/>
          <w:spacing w:val="-3"/>
          <w:szCs w:val="22"/>
        </w:rPr>
      </w:pPr>
    </w:p>
    <w:p w14:paraId="6697DEE9" w14:textId="77777777" w:rsidR="00C929D4" w:rsidRPr="00DE7774" w:rsidRDefault="00C929D4" w:rsidP="004B490E">
      <w:pPr>
        <w:pStyle w:val="Heading4"/>
        <w:spacing w:before="0" w:line="240" w:lineRule="auto"/>
        <w:rPr>
          <w:rFonts w:cs="Arial"/>
        </w:rPr>
      </w:pPr>
      <w:r w:rsidRPr="00DE7774">
        <w:rPr>
          <w:rFonts w:cs="Arial"/>
        </w:rPr>
        <w:t>GLG 2: Our students will be effective communicators.</w:t>
      </w:r>
    </w:p>
    <w:p w14:paraId="6B4F8EBF" w14:textId="77777777" w:rsidR="00C929D4" w:rsidRPr="00DE7774" w:rsidRDefault="00C929D4" w:rsidP="004B490E">
      <w:pPr>
        <w:pStyle w:val="Default"/>
        <w:spacing w:after="0" w:line="240" w:lineRule="auto"/>
        <w:jc w:val="both"/>
        <w:rPr>
          <w:rFonts w:ascii="Arial" w:hAnsi="Arial" w:cs="Arial"/>
          <w:color w:val="auto"/>
          <w:szCs w:val="22"/>
        </w:rPr>
      </w:pPr>
      <w:r w:rsidRPr="00DE7774">
        <w:rPr>
          <w:rFonts w:ascii="Arial" w:hAnsi="Arial" w:cs="Arial"/>
          <w:color w:val="auto"/>
          <w:szCs w:val="22"/>
        </w:rPr>
        <w:t>Objective: Our graduates will be able to demonstrate a competency in speaking and writing for common business scenarios.</w:t>
      </w:r>
    </w:p>
    <w:p w14:paraId="66242A1F" w14:textId="77777777" w:rsidR="00C929D4" w:rsidRPr="001C59FA" w:rsidRDefault="00C929D4" w:rsidP="00124969">
      <w:pPr>
        <w:pStyle w:val="Default"/>
        <w:spacing w:after="0" w:line="240" w:lineRule="auto"/>
        <w:jc w:val="both"/>
        <w:rPr>
          <w:rFonts w:ascii="Arial" w:hAnsi="Arial" w:cs="Arial"/>
          <w:color w:val="auto"/>
          <w:szCs w:val="22"/>
        </w:rPr>
      </w:pPr>
      <w:r w:rsidRPr="001C59FA">
        <w:rPr>
          <w:rFonts w:ascii="Arial" w:hAnsi="Arial" w:cs="Arial"/>
          <w:color w:val="auto"/>
          <w:szCs w:val="22"/>
        </w:rPr>
        <w:t>2a: Our graduates will be able to demonstrate a competency in speaking for common business scenarios.</w:t>
      </w:r>
    </w:p>
    <w:p w14:paraId="1470E778" w14:textId="5DF3503C" w:rsidR="00C929D4" w:rsidRPr="001C59FA" w:rsidRDefault="00C929D4" w:rsidP="00DE7774">
      <w:pPr>
        <w:pStyle w:val="Default"/>
        <w:jc w:val="both"/>
        <w:rPr>
          <w:rFonts w:ascii="Arial" w:hAnsi="Arial" w:cs="Arial"/>
          <w:color w:val="auto"/>
          <w:szCs w:val="22"/>
        </w:rPr>
      </w:pPr>
      <w:r w:rsidRPr="001C59FA">
        <w:rPr>
          <w:rFonts w:ascii="Arial" w:hAnsi="Arial" w:cs="Arial"/>
          <w:color w:val="auto"/>
          <w:szCs w:val="22"/>
        </w:rPr>
        <w:t>2b: Our graduates will be able to demonstrate a competency in writing for common business scenarios.</w:t>
      </w:r>
    </w:p>
    <w:p w14:paraId="4A6C91E7" w14:textId="19C8AB87" w:rsidR="00C929D4" w:rsidRPr="001273A2" w:rsidRDefault="00C929D4" w:rsidP="001273A2">
      <w:pPr>
        <w:tabs>
          <w:tab w:val="left" w:pos="-720"/>
        </w:tabs>
        <w:suppressAutoHyphens/>
        <w:spacing w:line="240" w:lineRule="auto"/>
        <w:jc w:val="both"/>
        <w:rPr>
          <w:rFonts w:cs="Arial"/>
          <w:bCs/>
          <w:szCs w:val="22"/>
        </w:rPr>
      </w:pPr>
      <w:r w:rsidRPr="001273A2">
        <w:rPr>
          <w:rFonts w:cs="Arial"/>
          <w:bCs/>
          <w:szCs w:val="22"/>
        </w:rPr>
        <w:t>In this class students will make several presentations based on their research on specific sectors/industries and individual companies/stocks.  Students will also be expected to deliver a formal report and presentation about the fund performance to the college at the end of the semester.  Students will be graded on the quality of their writing and the effectiveness of their presentation.</w:t>
      </w:r>
    </w:p>
    <w:p w14:paraId="426914B6" w14:textId="77777777" w:rsidR="00124969" w:rsidRPr="001C59FA" w:rsidRDefault="00124969" w:rsidP="00124969">
      <w:pPr>
        <w:pStyle w:val="ListParagraph"/>
        <w:tabs>
          <w:tab w:val="left" w:pos="-720"/>
        </w:tabs>
        <w:suppressAutoHyphens/>
        <w:ind w:left="270"/>
        <w:jc w:val="both"/>
        <w:rPr>
          <w:rFonts w:cs="Arial"/>
          <w:bCs/>
          <w:szCs w:val="22"/>
        </w:rPr>
      </w:pPr>
    </w:p>
    <w:p w14:paraId="4C4BB8ED" w14:textId="77777777" w:rsidR="00C929D4" w:rsidRPr="00DE7774" w:rsidRDefault="00C929D4" w:rsidP="001273A2">
      <w:pPr>
        <w:pStyle w:val="Heading4"/>
        <w:spacing w:before="0" w:line="240" w:lineRule="auto"/>
        <w:rPr>
          <w:rFonts w:cs="Arial"/>
        </w:rPr>
      </w:pPr>
      <w:r w:rsidRPr="00DE7774">
        <w:rPr>
          <w:rFonts w:cs="Arial"/>
        </w:rPr>
        <w:t>GLG 3: Our students will be technologically prepared.</w:t>
      </w:r>
    </w:p>
    <w:p w14:paraId="100227DA" w14:textId="77777777" w:rsidR="00C929D4" w:rsidRPr="00DE7774" w:rsidRDefault="00C929D4" w:rsidP="001273A2">
      <w:pPr>
        <w:pStyle w:val="Default"/>
        <w:spacing w:after="0" w:line="240" w:lineRule="auto"/>
        <w:jc w:val="both"/>
        <w:rPr>
          <w:rFonts w:ascii="Arial" w:hAnsi="Arial" w:cs="Arial"/>
          <w:b/>
          <w:color w:val="auto"/>
          <w:szCs w:val="22"/>
        </w:rPr>
      </w:pPr>
      <w:r w:rsidRPr="00DE7774">
        <w:rPr>
          <w:rFonts w:ascii="Arial" w:hAnsi="Arial" w:cs="Arial"/>
          <w:color w:val="auto"/>
          <w:szCs w:val="22"/>
        </w:rPr>
        <w:t xml:space="preserve">Objective: Our graduates will be able to utilize available technology for business applications. </w:t>
      </w:r>
    </w:p>
    <w:p w14:paraId="09B7AF59" w14:textId="77777777" w:rsidR="001273A2" w:rsidRDefault="001273A2" w:rsidP="001273A2">
      <w:pPr>
        <w:tabs>
          <w:tab w:val="left" w:pos="-720"/>
        </w:tabs>
        <w:suppressAutoHyphens/>
        <w:spacing w:line="240" w:lineRule="auto"/>
        <w:jc w:val="both"/>
        <w:rPr>
          <w:rFonts w:cs="Arial"/>
          <w:bCs/>
          <w:szCs w:val="22"/>
        </w:rPr>
      </w:pPr>
    </w:p>
    <w:p w14:paraId="3DBFA22C" w14:textId="23839353" w:rsidR="00C929D4" w:rsidRPr="001273A2" w:rsidRDefault="00C929D4" w:rsidP="001273A2">
      <w:pPr>
        <w:tabs>
          <w:tab w:val="left" w:pos="-720"/>
        </w:tabs>
        <w:suppressAutoHyphens/>
        <w:spacing w:line="240" w:lineRule="auto"/>
        <w:jc w:val="both"/>
        <w:rPr>
          <w:rFonts w:cs="Arial"/>
          <w:bCs/>
          <w:szCs w:val="22"/>
        </w:rPr>
      </w:pPr>
      <w:r w:rsidRPr="001273A2">
        <w:rPr>
          <w:rFonts w:cs="Arial"/>
          <w:bCs/>
          <w:szCs w:val="22"/>
        </w:rPr>
        <w:lastRenderedPageBreak/>
        <w:t xml:space="preserve">In this class students will conduct investment analysis using tools such as MS Excel.  In addition, students will learn how to use Bloomberg Terminal to collect market and financial information. Grades on </w:t>
      </w:r>
      <w:r w:rsidR="00382063" w:rsidRPr="001273A2">
        <w:rPr>
          <w:rFonts w:cs="Arial"/>
          <w:bCs/>
          <w:szCs w:val="22"/>
        </w:rPr>
        <w:t xml:space="preserve">the </w:t>
      </w:r>
      <w:r w:rsidRPr="001273A2">
        <w:rPr>
          <w:rFonts w:cs="Arial"/>
          <w:bCs/>
          <w:szCs w:val="22"/>
        </w:rPr>
        <w:t xml:space="preserve">analysis reports are partially based on the student’s proficiency in Excel and Bloomberg Terminal. </w:t>
      </w:r>
    </w:p>
    <w:p w14:paraId="1ECB55DA" w14:textId="77777777" w:rsidR="00124969" w:rsidRPr="001C59FA" w:rsidRDefault="00124969" w:rsidP="00124969">
      <w:pPr>
        <w:pStyle w:val="ListParagraph"/>
        <w:tabs>
          <w:tab w:val="left" w:pos="-720"/>
        </w:tabs>
        <w:suppressAutoHyphens/>
        <w:spacing w:line="240" w:lineRule="auto"/>
        <w:ind w:left="274"/>
        <w:jc w:val="both"/>
        <w:rPr>
          <w:rFonts w:cs="Arial"/>
          <w:bCs/>
          <w:szCs w:val="22"/>
        </w:rPr>
      </w:pPr>
    </w:p>
    <w:p w14:paraId="2920E32B" w14:textId="77777777" w:rsidR="00C929D4" w:rsidRPr="00DE7774" w:rsidRDefault="00C929D4" w:rsidP="001273A2">
      <w:pPr>
        <w:pStyle w:val="Heading4"/>
        <w:spacing w:before="0" w:line="240" w:lineRule="auto"/>
        <w:rPr>
          <w:rFonts w:cs="Arial"/>
        </w:rPr>
      </w:pPr>
      <w:r w:rsidRPr="00DE7774">
        <w:rPr>
          <w:rFonts w:cs="Arial"/>
        </w:rPr>
        <w:t>GLG 5: Our students will be effective team members.</w:t>
      </w:r>
    </w:p>
    <w:p w14:paraId="6DB7BE43" w14:textId="77777777" w:rsidR="00C929D4" w:rsidRPr="00DE7774" w:rsidRDefault="00C929D4" w:rsidP="001273A2">
      <w:pPr>
        <w:pStyle w:val="Default"/>
        <w:spacing w:after="0" w:line="240" w:lineRule="auto"/>
        <w:jc w:val="both"/>
        <w:rPr>
          <w:rFonts w:ascii="Arial" w:hAnsi="Arial" w:cs="Arial"/>
          <w:color w:val="auto"/>
          <w:szCs w:val="22"/>
        </w:rPr>
      </w:pPr>
      <w:r w:rsidRPr="00DE7774">
        <w:rPr>
          <w:rFonts w:ascii="Arial" w:hAnsi="Arial" w:cs="Arial"/>
          <w:color w:val="auto"/>
          <w:szCs w:val="22"/>
        </w:rPr>
        <w:t xml:space="preserve">Objective: Our graduates will know how to use team building and collaboration to achieve group objectives. </w:t>
      </w:r>
    </w:p>
    <w:p w14:paraId="33C13315" w14:textId="77777777" w:rsidR="001273A2" w:rsidRDefault="001273A2" w:rsidP="001273A2">
      <w:pPr>
        <w:tabs>
          <w:tab w:val="left" w:pos="-720"/>
        </w:tabs>
        <w:suppressAutoHyphens/>
        <w:spacing w:line="240" w:lineRule="auto"/>
        <w:jc w:val="both"/>
        <w:rPr>
          <w:rFonts w:cs="Arial"/>
          <w:bCs/>
          <w:szCs w:val="22"/>
        </w:rPr>
      </w:pPr>
    </w:p>
    <w:p w14:paraId="4FAB7CE1" w14:textId="03D594FC" w:rsidR="00F17749" w:rsidRPr="001273A2" w:rsidRDefault="00C929D4" w:rsidP="001273A2">
      <w:pPr>
        <w:tabs>
          <w:tab w:val="left" w:pos="-720"/>
        </w:tabs>
        <w:suppressAutoHyphens/>
        <w:spacing w:line="240" w:lineRule="auto"/>
        <w:jc w:val="both"/>
        <w:rPr>
          <w:rFonts w:cs="Arial"/>
        </w:rPr>
      </w:pPr>
      <w:r w:rsidRPr="001273A2">
        <w:rPr>
          <w:rFonts w:cs="Arial"/>
          <w:bCs/>
          <w:szCs w:val="22"/>
        </w:rPr>
        <w:t>Students will work in teams as they gather information, make investment decisions, and evaluate fund performance. Grades are partially based on student’s ability to work in a team.</w:t>
      </w:r>
    </w:p>
    <w:p w14:paraId="7E6AA9C6" w14:textId="77777777" w:rsidR="00F17749" w:rsidRDefault="00F17749" w:rsidP="00F17749">
      <w:pPr>
        <w:tabs>
          <w:tab w:val="left" w:pos="-720"/>
        </w:tabs>
        <w:suppressAutoHyphens/>
        <w:spacing w:line="240" w:lineRule="auto"/>
        <w:jc w:val="both"/>
        <w:rPr>
          <w:rFonts w:cs="Arial"/>
        </w:rPr>
      </w:pPr>
    </w:p>
    <w:p w14:paraId="21466C4B" w14:textId="72FA10FD" w:rsidR="00C929D4" w:rsidRPr="00F17749" w:rsidRDefault="00F17749" w:rsidP="00F17749">
      <w:pPr>
        <w:tabs>
          <w:tab w:val="left" w:pos="-720"/>
        </w:tabs>
        <w:suppressAutoHyphens/>
        <w:spacing w:line="240" w:lineRule="auto"/>
        <w:jc w:val="both"/>
        <w:rPr>
          <w:rFonts w:cs="Arial"/>
        </w:rPr>
      </w:pPr>
      <w:r w:rsidRPr="00F17749">
        <w:rPr>
          <w:rFonts w:cs="Arial"/>
        </w:rPr>
        <w:t xml:space="preserve"> </w:t>
      </w:r>
      <w:r w:rsidR="00FB7B67" w:rsidRPr="00F17749">
        <w:rPr>
          <w:rFonts w:cs="Arial"/>
        </w:rPr>
        <w:t>2</w:t>
      </w:r>
      <w:r w:rsidR="00C929D4" w:rsidRPr="00F17749">
        <w:rPr>
          <w:rFonts w:cs="Arial"/>
        </w:rPr>
        <w:t>. Course Specific Learning Goals</w:t>
      </w:r>
    </w:p>
    <w:p w14:paraId="35B7A1E5" w14:textId="77777777" w:rsidR="00C929D4" w:rsidRPr="00DE7774" w:rsidRDefault="00C929D4" w:rsidP="00D07032">
      <w:pPr>
        <w:spacing w:line="240" w:lineRule="auto"/>
        <w:rPr>
          <w:rFonts w:cs="Arial"/>
          <w:szCs w:val="24"/>
        </w:rPr>
      </w:pPr>
      <w:r w:rsidRPr="00DE7774">
        <w:rPr>
          <w:rFonts w:cs="Arial"/>
          <w:szCs w:val="24"/>
        </w:rPr>
        <w:t>This course provides an opportunity for students to participate in the management of DCOBA’s</w:t>
      </w:r>
    </w:p>
    <w:p w14:paraId="60CA8BDB" w14:textId="77777777" w:rsidR="00C929D4" w:rsidRPr="00DE7774" w:rsidRDefault="00C929D4" w:rsidP="00D07032">
      <w:pPr>
        <w:spacing w:line="240" w:lineRule="auto"/>
        <w:rPr>
          <w:rFonts w:cs="Arial"/>
          <w:szCs w:val="24"/>
        </w:rPr>
      </w:pPr>
      <w:r w:rsidRPr="00DE7774">
        <w:rPr>
          <w:rFonts w:cs="Arial"/>
          <w:szCs w:val="24"/>
        </w:rPr>
        <w:t>Student Managed Security Trading and Research (STAR) Fund. Upon successful completion of</w:t>
      </w:r>
    </w:p>
    <w:p w14:paraId="21EE93C8" w14:textId="0847E204" w:rsidR="00D113C1" w:rsidRDefault="00C929D4" w:rsidP="00D07032">
      <w:pPr>
        <w:spacing w:line="240" w:lineRule="auto"/>
        <w:rPr>
          <w:rFonts w:cs="Arial"/>
          <w:szCs w:val="24"/>
        </w:rPr>
      </w:pPr>
      <w:r w:rsidRPr="00DE7774">
        <w:rPr>
          <w:rFonts w:cs="Arial"/>
          <w:szCs w:val="24"/>
        </w:rPr>
        <w:t>this course, students should be able to:</w:t>
      </w:r>
    </w:p>
    <w:p w14:paraId="48B664FB" w14:textId="77777777" w:rsidR="006D0759" w:rsidRPr="00DE7774" w:rsidRDefault="006D0759" w:rsidP="00D07032">
      <w:pPr>
        <w:spacing w:line="240" w:lineRule="auto"/>
        <w:rPr>
          <w:rFonts w:cs="Arial"/>
          <w:szCs w:val="24"/>
        </w:rPr>
      </w:pPr>
    </w:p>
    <w:p w14:paraId="76171047" w14:textId="77777777" w:rsidR="00D113C1" w:rsidRPr="00DE7774" w:rsidRDefault="00C929D4" w:rsidP="00083EDE">
      <w:pPr>
        <w:pStyle w:val="ListParagraph"/>
        <w:numPr>
          <w:ilvl w:val="0"/>
          <w:numId w:val="9"/>
        </w:numPr>
        <w:spacing w:line="240" w:lineRule="auto"/>
        <w:ind w:left="763"/>
        <w:rPr>
          <w:rFonts w:cs="Arial"/>
          <w:szCs w:val="24"/>
        </w:rPr>
      </w:pPr>
      <w:r w:rsidRPr="00DE7774">
        <w:rPr>
          <w:rFonts w:cs="Arial"/>
          <w:szCs w:val="24"/>
        </w:rPr>
        <w:t xml:space="preserve">Explain the importance of an Investment Policy </w:t>
      </w:r>
      <w:proofErr w:type="gramStart"/>
      <w:r w:rsidRPr="00DE7774">
        <w:rPr>
          <w:rFonts w:cs="Arial"/>
          <w:szCs w:val="24"/>
        </w:rPr>
        <w:t>Statement;</w:t>
      </w:r>
      <w:proofErr w:type="gramEnd"/>
    </w:p>
    <w:p w14:paraId="2C8970C0" w14:textId="77777777" w:rsidR="00D113C1" w:rsidRPr="00DE7774" w:rsidRDefault="00C929D4" w:rsidP="00083EDE">
      <w:pPr>
        <w:pStyle w:val="ListParagraph"/>
        <w:numPr>
          <w:ilvl w:val="0"/>
          <w:numId w:val="9"/>
        </w:numPr>
        <w:spacing w:line="240" w:lineRule="auto"/>
        <w:ind w:left="763"/>
        <w:rPr>
          <w:rFonts w:cs="Arial"/>
          <w:szCs w:val="24"/>
        </w:rPr>
      </w:pPr>
      <w:r w:rsidRPr="00DE7774">
        <w:rPr>
          <w:rFonts w:cs="Arial"/>
          <w:szCs w:val="24"/>
        </w:rPr>
        <w:t xml:space="preserve">Carry out common stock valuation and </w:t>
      </w:r>
      <w:proofErr w:type="gramStart"/>
      <w:r w:rsidRPr="00DE7774">
        <w:rPr>
          <w:rFonts w:cs="Arial"/>
          <w:szCs w:val="24"/>
        </w:rPr>
        <w:t>selection;</w:t>
      </w:r>
      <w:proofErr w:type="gramEnd"/>
    </w:p>
    <w:p w14:paraId="31D31B0D" w14:textId="77777777" w:rsidR="00D113C1" w:rsidRPr="00DE7774" w:rsidRDefault="00C929D4" w:rsidP="00083EDE">
      <w:pPr>
        <w:pStyle w:val="ListParagraph"/>
        <w:numPr>
          <w:ilvl w:val="0"/>
          <w:numId w:val="9"/>
        </w:numPr>
        <w:spacing w:line="240" w:lineRule="auto"/>
        <w:ind w:left="763"/>
        <w:rPr>
          <w:rFonts w:cs="Arial"/>
          <w:szCs w:val="24"/>
        </w:rPr>
      </w:pPr>
      <w:r w:rsidRPr="00DE7774">
        <w:rPr>
          <w:rFonts w:cs="Arial"/>
          <w:szCs w:val="24"/>
        </w:rPr>
        <w:t xml:space="preserve">Determine asset allocation and diversification in a portfolio </w:t>
      </w:r>
      <w:proofErr w:type="gramStart"/>
      <w:r w:rsidRPr="00DE7774">
        <w:rPr>
          <w:rFonts w:cs="Arial"/>
          <w:szCs w:val="24"/>
        </w:rPr>
        <w:t>context;</w:t>
      </w:r>
      <w:proofErr w:type="gramEnd"/>
    </w:p>
    <w:p w14:paraId="339D2B17" w14:textId="4CCEBA6F" w:rsidR="00C929D4" w:rsidRPr="00DE7774" w:rsidRDefault="00C929D4" w:rsidP="00083EDE">
      <w:pPr>
        <w:pStyle w:val="ListParagraph"/>
        <w:numPr>
          <w:ilvl w:val="0"/>
          <w:numId w:val="9"/>
        </w:numPr>
        <w:spacing w:line="240" w:lineRule="auto"/>
        <w:ind w:left="763"/>
        <w:rPr>
          <w:rFonts w:cs="Arial"/>
          <w:szCs w:val="24"/>
        </w:rPr>
      </w:pPr>
      <w:r w:rsidRPr="00DE7774">
        <w:rPr>
          <w:rFonts w:cs="Arial"/>
          <w:szCs w:val="24"/>
        </w:rPr>
        <w:t>Summarize and evaluate portfolio performance.</w:t>
      </w:r>
    </w:p>
    <w:p w14:paraId="009B8143" w14:textId="77777777" w:rsidR="00C929D4" w:rsidRPr="00000E1F" w:rsidRDefault="00C929D4" w:rsidP="00CC6B60">
      <w:pPr>
        <w:pStyle w:val="Heading1"/>
      </w:pPr>
      <w:r w:rsidRPr="00000E1F">
        <w:t>Grading and Evaluation</w:t>
      </w:r>
    </w:p>
    <w:p w14:paraId="68BA8FA6" w14:textId="77777777" w:rsidR="00C929D4" w:rsidRPr="00CB6D84" w:rsidRDefault="00C929D4" w:rsidP="00124969">
      <w:pPr>
        <w:spacing w:line="240" w:lineRule="auto"/>
        <w:rPr>
          <w:rFonts w:cs="Arial"/>
          <w:szCs w:val="24"/>
        </w:rPr>
      </w:pPr>
      <w:r w:rsidRPr="00CB6D84">
        <w:rPr>
          <w:rFonts w:cs="Arial"/>
          <w:szCs w:val="24"/>
        </w:rPr>
        <w:t>Evaluation of student performance will be conducted by means of written reports, presentations,</w:t>
      </w:r>
    </w:p>
    <w:p w14:paraId="5825C8DE" w14:textId="77777777" w:rsidR="00C929D4" w:rsidRPr="00CB6D84" w:rsidRDefault="00C929D4" w:rsidP="00124969">
      <w:pPr>
        <w:spacing w:line="240" w:lineRule="auto"/>
        <w:rPr>
          <w:rFonts w:cs="Arial"/>
          <w:szCs w:val="24"/>
        </w:rPr>
      </w:pPr>
      <w:r w:rsidRPr="00CB6D84">
        <w:rPr>
          <w:rFonts w:cs="Arial"/>
          <w:szCs w:val="24"/>
        </w:rPr>
        <w:t xml:space="preserve">and participation in fund operation and management. </w:t>
      </w:r>
    </w:p>
    <w:p w14:paraId="3C97D1BA" w14:textId="77777777" w:rsidR="00C929D4" w:rsidRPr="00CB6D84" w:rsidRDefault="00C929D4" w:rsidP="00D113C1">
      <w:pPr>
        <w:spacing w:line="240" w:lineRule="auto"/>
        <w:rPr>
          <w:rFonts w:cs="Arial"/>
          <w:szCs w:val="24"/>
        </w:rPr>
      </w:pPr>
    </w:p>
    <w:p w14:paraId="2755A7AF" w14:textId="77777777" w:rsidR="00C929D4" w:rsidRPr="00CB6D84" w:rsidRDefault="00C929D4" w:rsidP="00083EDE">
      <w:pPr>
        <w:pStyle w:val="Heading3"/>
        <w:numPr>
          <w:ilvl w:val="0"/>
          <w:numId w:val="10"/>
        </w:numPr>
        <w:spacing w:before="0" w:line="240" w:lineRule="auto"/>
        <w:ind w:hanging="720"/>
        <w:rPr>
          <w:rFonts w:cs="Arial"/>
        </w:rPr>
      </w:pPr>
      <w:r w:rsidRPr="00CB6D84">
        <w:rPr>
          <w:rFonts w:cs="Arial"/>
        </w:rPr>
        <w:t>Analyst Report and Presentation</w:t>
      </w:r>
    </w:p>
    <w:p w14:paraId="1C0EB99F" w14:textId="6A820C7C" w:rsidR="00C929D4" w:rsidRDefault="00C929D4" w:rsidP="0034785D">
      <w:pPr>
        <w:spacing w:line="240" w:lineRule="auto"/>
        <w:rPr>
          <w:rFonts w:cs="Arial"/>
          <w:szCs w:val="24"/>
        </w:rPr>
      </w:pPr>
      <w:r w:rsidRPr="00CB6D84">
        <w:rPr>
          <w:rFonts w:cs="Arial"/>
          <w:szCs w:val="24"/>
        </w:rPr>
        <w:t>Each student</w:t>
      </w:r>
      <w:r w:rsidR="00FC536E">
        <w:rPr>
          <w:rFonts w:cs="Arial"/>
          <w:szCs w:val="24"/>
        </w:rPr>
        <w:t xml:space="preserve"> enrolled in FINC 4933</w:t>
      </w:r>
      <w:r w:rsidRPr="00CB6D84">
        <w:rPr>
          <w:rFonts w:cs="Arial"/>
          <w:szCs w:val="24"/>
        </w:rPr>
        <w:t xml:space="preserve"> is required to prepare individually an analyst report for one stock he/she selects for the fund portfolio and present the report to the entire class on the scheduled date. Students are required to submit their analyst reports, including all supporting materials, to the instructor AND all SMIF members by 5:00 PM on the scheduled presentation date.</w:t>
      </w:r>
    </w:p>
    <w:p w14:paraId="1A25EC3B" w14:textId="77777777" w:rsidR="00124969" w:rsidRPr="00CB6D84" w:rsidRDefault="00124969" w:rsidP="00124969">
      <w:pPr>
        <w:spacing w:line="240" w:lineRule="auto"/>
        <w:rPr>
          <w:rFonts w:cs="Arial"/>
          <w:szCs w:val="24"/>
        </w:rPr>
      </w:pPr>
    </w:p>
    <w:p w14:paraId="5177D719" w14:textId="77777777" w:rsidR="00C929D4" w:rsidRPr="00CB6D84" w:rsidRDefault="00C929D4" w:rsidP="00083EDE">
      <w:pPr>
        <w:pStyle w:val="Heading3"/>
        <w:numPr>
          <w:ilvl w:val="0"/>
          <w:numId w:val="10"/>
        </w:numPr>
        <w:spacing w:before="0" w:line="240" w:lineRule="auto"/>
        <w:ind w:hanging="720"/>
        <w:rPr>
          <w:rFonts w:cs="Arial"/>
        </w:rPr>
      </w:pPr>
      <w:r w:rsidRPr="00CB6D84">
        <w:rPr>
          <w:rFonts w:cs="Arial"/>
        </w:rPr>
        <w:t>Stock Follow-up</w:t>
      </w:r>
    </w:p>
    <w:p w14:paraId="7D83B6C4" w14:textId="451DD935" w:rsidR="00C929D4" w:rsidRDefault="00C929D4" w:rsidP="0034785D">
      <w:pPr>
        <w:spacing w:line="240" w:lineRule="auto"/>
        <w:rPr>
          <w:rFonts w:cs="Arial"/>
          <w:szCs w:val="24"/>
        </w:rPr>
      </w:pPr>
      <w:r w:rsidRPr="00CB6D84">
        <w:rPr>
          <w:rFonts w:cs="Arial"/>
          <w:szCs w:val="24"/>
        </w:rPr>
        <w:t xml:space="preserve">Students will track the performance of assigned stocks in the SMIF portfolio, and report to the class about important information of the stocks, such as market development, earning release updates, mergers and acquisitions, and revised outlook, etc. </w:t>
      </w:r>
      <w:r w:rsidR="00C20F34">
        <w:rPr>
          <w:rFonts w:cs="Arial"/>
          <w:szCs w:val="24"/>
        </w:rPr>
        <w:t>Students</w:t>
      </w:r>
      <w:r w:rsidRPr="00CB6D84">
        <w:rPr>
          <w:rFonts w:cs="Arial"/>
          <w:szCs w:val="24"/>
        </w:rPr>
        <w:t xml:space="preserve"> then needs to make recommendations regarding whether to continue to hold an existing stock, to sell an existing stock, or to set new parameters such as target price and/or stop loss price on an existing stock. The actual adjustments of the holdings of the Fund will be based on recommendations accepted by the class and the instructor.</w:t>
      </w:r>
    </w:p>
    <w:p w14:paraId="2D5D4D26" w14:textId="77777777" w:rsidR="00124969" w:rsidRPr="00CB6D84" w:rsidRDefault="00124969" w:rsidP="00124969">
      <w:pPr>
        <w:spacing w:line="240" w:lineRule="auto"/>
        <w:rPr>
          <w:rFonts w:cs="Arial"/>
          <w:szCs w:val="24"/>
        </w:rPr>
      </w:pPr>
    </w:p>
    <w:p w14:paraId="5599C504" w14:textId="77777777" w:rsidR="00C929D4" w:rsidRPr="00CB6D84" w:rsidRDefault="00C929D4" w:rsidP="00083EDE">
      <w:pPr>
        <w:pStyle w:val="Heading3"/>
        <w:numPr>
          <w:ilvl w:val="0"/>
          <w:numId w:val="10"/>
        </w:numPr>
        <w:spacing w:before="0" w:line="240" w:lineRule="auto"/>
        <w:ind w:hanging="720"/>
        <w:rPr>
          <w:rFonts w:cs="Arial"/>
        </w:rPr>
      </w:pPr>
      <w:r w:rsidRPr="00CB6D84">
        <w:rPr>
          <w:rFonts w:cs="Arial"/>
        </w:rPr>
        <w:lastRenderedPageBreak/>
        <w:t>Fund Operation and Management Tasks</w:t>
      </w:r>
    </w:p>
    <w:p w14:paraId="072806EB" w14:textId="77777777" w:rsidR="00C929D4" w:rsidRPr="00CB6D84" w:rsidRDefault="00C929D4" w:rsidP="0034785D">
      <w:pPr>
        <w:spacing w:line="240" w:lineRule="auto"/>
        <w:rPr>
          <w:rFonts w:cs="Arial"/>
          <w:bCs/>
          <w:szCs w:val="24"/>
        </w:rPr>
      </w:pPr>
      <w:r w:rsidRPr="00CB6D84">
        <w:rPr>
          <w:rFonts w:cs="Arial"/>
          <w:bCs/>
          <w:szCs w:val="24"/>
        </w:rPr>
        <w:t xml:space="preserve">SMIF students need to take responsibilities in the fund management. For FINC 4933 students, each student is required to undertake one of the following fund management tasks: </w:t>
      </w:r>
    </w:p>
    <w:p w14:paraId="259E1E65" w14:textId="253CCDE9" w:rsidR="00C929D4" w:rsidRPr="00CB6D84" w:rsidRDefault="00C929D4" w:rsidP="00083EDE">
      <w:pPr>
        <w:pStyle w:val="ListParagraph"/>
        <w:numPr>
          <w:ilvl w:val="0"/>
          <w:numId w:val="4"/>
        </w:numPr>
        <w:autoSpaceDE w:val="0"/>
        <w:autoSpaceDN w:val="0"/>
        <w:adjustRightInd w:val="0"/>
        <w:spacing w:line="240" w:lineRule="auto"/>
        <w:rPr>
          <w:rFonts w:cs="Arial"/>
          <w:szCs w:val="24"/>
        </w:rPr>
      </w:pPr>
      <w:r w:rsidRPr="00CB6D84">
        <w:rPr>
          <w:rFonts w:cs="Arial"/>
          <w:szCs w:val="24"/>
        </w:rPr>
        <w:t>Class President (</w:t>
      </w:r>
      <w:r w:rsidR="00FB0107">
        <w:rPr>
          <w:rFonts w:cs="Arial"/>
          <w:szCs w:val="24"/>
        </w:rPr>
        <w:t>3-4</w:t>
      </w:r>
      <w:r w:rsidRPr="00CB6D84">
        <w:rPr>
          <w:rFonts w:cs="Arial"/>
          <w:szCs w:val="24"/>
        </w:rPr>
        <w:t xml:space="preserve"> persons). Tasks include but are not limited to:</w:t>
      </w:r>
    </w:p>
    <w:p w14:paraId="3E00C4EF" w14:textId="77777777" w:rsidR="00C929D4" w:rsidRPr="00CB6D84" w:rsidRDefault="00C929D4" w:rsidP="00083EDE">
      <w:pPr>
        <w:pStyle w:val="ListParagraph"/>
        <w:numPr>
          <w:ilvl w:val="0"/>
          <w:numId w:val="8"/>
        </w:numPr>
        <w:autoSpaceDE w:val="0"/>
        <w:autoSpaceDN w:val="0"/>
        <w:adjustRightInd w:val="0"/>
        <w:spacing w:line="240" w:lineRule="auto"/>
        <w:rPr>
          <w:rFonts w:cs="Arial"/>
          <w:szCs w:val="24"/>
        </w:rPr>
      </w:pPr>
      <w:r w:rsidRPr="00CB6D84">
        <w:rPr>
          <w:rFonts w:cs="Arial"/>
          <w:szCs w:val="24"/>
        </w:rPr>
        <w:t>Preside over class meetings</w:t>
      </w:r>
    </w:p>
    <w:p w14:paraId="3E8FE02A" w14:textId="77777777" w:rsidR="00C929D4" w:rsidRPr="00CB6D84" w:rsidRDefault="00C929D4" w:rsidP="00083EDE">
      <w:pPr>
        <w:pStyle w:val="ListParagraph"/>
        <w:numPr>
          <w:ilvl w:val="0"/>
          <w:numId w:val="8"/>
        </w:numPr>
        <w:autoSpaceDE w:val="0"/>
        <w:autoSpaceDN w:val="0"/>
        <w:adjustRightInd w:val="0"/>
        <w:spacing w:line="240" w:lineRule="auto"/>
        <w:rPr>
          <w:rFonts w:cs="Arial"/>
          <w:szCs w:val="24"/>
        </w:rPr>
      </w:pPr>
      <w:r w:rsidRPr="00CB6D84">
        <w:rPr>
          <w:rFonts w:cs="Arial"/>
          <w:szCs w:val="24"/>
        </w:rPr>
        <w:t>Taking class votes and report the results/decisions to the instructor</w:t>
      </w:r>
    </w:p>
    <w:p w14:paraId="30976ED8" w14:textId="77777777" w:rsidR="00C929D4" w:rsidRPr="00CB6D84" w:rsidRDefault="00C929D4" w:rsidP="00083EDE">
      <w:pPr>
        <w:pStyle w:val="ListParagraph"/>
        <w:numPr>
          <w:ilvl w:val="0"/>
          <w:numId w:val="8"/>
        </w:numPr>
        <w:autoSpaceDE w:val="0"/>
        <w:autoSpaceDN w:val="0"/>
        <w:adjustRightInd w:val="0"/>
        <w:spacing w:line="240" w:lineRule="auto"/>
        <w:rPr>
          <w:rFonts w:cs="Arial"/>
          <w:szCs w:val="24"/>
        </w:rPr>
      </w:pPr>
      <w:r w:rsidRPr="00CB6D84">
        <w:rPr>
          <w:rFonts w:cs="Arial"/>
          <w:szCs w:val="24"/>
        </w:rPr>
        <w:t>Coordinating with other SMIF members to make sure each project and assignment, including the final presentation, can be finished on time</w:t>
      </w:r>
    </w:p>
    <w:p w14:paraId="70BAE9EF" w14:textId="3CA11773" w:rsidR="00C929D4" w:rsidRPr="00CB6D84" w:rsidRDefault="00124969" w:rsidP="00083EDE">
      <w:pPr>
        <w:pStyle w:val="ListParagraph"/>
        <w:numPr>
          <w:ilvl w:val="0"/>
          <w:numId w:val="4"/>
        </w:numPr>
        <w:autoSpaceDE w:val="0"/>
        <w:autoSpaceDN w:val="0"/>
        <w:adjustRightInd w:val="0"/>
        <w:spacing w:line="240" w:lineRule="auto"/>
        <w:rPr>
          <w:rFonts w:cs="Arial"/>
          <w:szCs w:val="24"/>
        </w:rPr>
      </w:pPr>
      <w:r>
        <w:rPr>
          <w:rFonts w:cs="Arial"/>
          <w:bCs/>
          <w:szCs w:val="24"/>
        </w:rPr>
        <w:t>Portfolio Evaluation Analyst (</w:t>
      </w:r>
      <w:r w:rsidR="00AA6A65">
        <w:rPr>
          <w:rFonts w:cs="Arial"/>
          <w:bCs/>
          <w:szCs w:val="24"/>
        </w:rPr>
        <w:t>3-</w:t>
      </w:r>
      <w:r w:rsidR="00991A83">
        <w:rPr>
          <w:rFonts w:cs="Arial"/>
          <w:bCs/>
          <w:szCs w:val="24"/>
        </w:rPr>
        <w:t>4</w:t>
      </w:r>
      <w:r w:rsidR="00C929D4" w:rsidRPr="00CB6D84">
        <w:rPr>
          <w:rFonts w:cs="Arial"/>
          <w:bCs/>
          <w:szCs w:val="24"/>
        </w:rPr>
        <w:t xml:space="preserve"> persons). </w:t>
      </w:r>
      <w:r w:rsidR="00C929D4" w:rsidRPr="00CB6D84">
        <w:rPr>
          <w:rFonts w:cs="Arial"/>
          <w:szCs w:val="24"/>
        </w:rPr>
        <w:t>Tasks include but are not limited to:</w:t>
      </w:r>
    </w:p>
    <w:p w14:paraId="735BADB2" w14:textId="3F8895D5" w:rsidR="00D050B8" w:rsidRDefault="00D050B8" w:rsidP="00083EDE">
      <w:pPr>
        <w:pStyle w:val="ListParagraph"/>
        <w:numPr>
          <w:ilvl w:val="0"/>
          <w:numId w:val="7"/>
        </w:numPr>
        <w:autoSpaceDE w:val="0"/>
        <w:autoSpaceDN w:val="0"/>
        <w:adjustRightInd w:val="0"/>
        <w:spacing w:line="240" w:lineRule="auto"/>
        <w:rPr>
          <w:rFonts w:cs="Arial"/>
          <w:szCs w:val="24"/>
        </w:rPr>
      </w:pPr>
      <w:r>
        <w:rPr>
          <w:rFonts w:cs="Arial"/>
          <w:szCs w:val="24"/>
        </w:rPr>
        <w:t xml:space="preserve">Maintain a record of SMIF’s transaction records and account balances. </w:t>
      </w:r>
    </w:p>
    <w:p w14:paraId="4DAD69D0" w14:textId="6A239D6F" w:rsidR="00C929D4" w:rsidRPr="00CB6D84" w:rsidRDefault="00C929D4" w:rsidP="00083EDE">
      <w:pPr>
        <w:pStyle w:val="ListParagraph"/>
        <w:numPr>
          <w:ilvl w:val="0"/>
          <w:numId w:val="7"/>
        </w:numPr>
        <w:autoSpaceDE w:val="0"/>
        <w:autoSpaceDN w:val="0"/>
        <w:adjustRightInd w:val="0"/>
        <w:spacing w:line="240" w:lineRule="auto"/>
        <w:rPr>
          <w:rFonts w:cs="Arial"/>
          <w:szCs w:val="24"/>
        </w:rPr>
      </w:pPr>
      <w:r w:rsidRPr="00CB6D84">
        <w:rPr>
          <w:rFonts w:cs="Arial"/>
          <w:szCs w:val="24"/>
        </w:rPr>
        <w:t xml:space="preserve">Evaluate SMIF’s holdings and performance three times during this semester: at the beginning of the semester, at mid-semester, and at the end of the semester. </w:t>
      </w:r>
    </w:p>
    <w:p w14:paraId="10C1314C" w14:textId="77777777" w:rsidR="00C929D4" w:rsidRPr="00CB6D84" w:rsidRDefault="00C929D4" w:rsidP="00083EDE">
      <w:pPr>
        <w:pStyle w:val="ListParagraph"/>
        <w:numPr>
          <w:ilvl w:val="0"/>
          <w:numId w:val="7"/>
        </w:numPr>
        <w:autoSpaceDE w:val="0"/>
        <w:autoSpaceDN w:val="0"/>
        <w:adjustRightInd w:val="0"/>
        <w:spacing w:line="240" w:lineRule="auto"/>
        <w:rPr>
          <w:rFonts w:cs="Arial"/>
          <w:szCs w:val="24"/>
        </w:rPr>
      </w:pPr>
      <w:r w:rsidRPr="00CB6D84">
        <w:rPr>
          <w:rFonts w:cs="Arial"/>
          <w:szCs w:val="24"/>
        </w:rPr>
        <w:t xml:space="preserve">Report to the class about the allocation, </w:t>
      </w:r>
      <w:proofErr w:type="gramStart"/>
      <w:r w:rsidRPr="00CB6D84">
        <w:rPr>
          <w:rFonts w:cs="Arial"/>
          <w:szCs w:val="24"/>
        </w:rPr>
        <w:t>diversification</w:t>
      </w:r>
      <w:proofErr w:type="gramEnd"/>
      <w:r w:rsidRPr="00CB6D84">
        <w:rPr>
          <w:rFonts w:cs="Arial"/>
          <w:szCs w:val="24"/>
        </w:rPr>
        <w:t xml:space="preserve"> and performance of the portfolio. Explain to class about the reason(s) for changes in allocation and performance change</w:t>
      </w:r>
    </w:p>
    <w:p w14:paraId="5E8CF731" w14:textId="77777777" w:rsidR="00C929D4" w:rsidRPr="00CB6D84" w:rsidRDefault="00C929D4" w:rsidP="00083EDE">
      <w:pPr>
        <w:pStyle w:val="ListParagraph"/>
        <w:numPr>
          <w:ilvl w:val="0"/>
          <w:numId w:val="7"/>
        </w:numPr>
        <w:autoSpaceDE w:val="0"/>
        <w:autoSpaceDN w:val="0"/>
        <w:adjustRightInd w:val="0"/>
        <w:spacing w:line="240" w:lineRule="auto"/>
        <w:rPr>
          <w:rFonts w:cs="Arial"/>
          <w:szCs w:val="24"/>
        </w:rPr>
      </w:pPr>
      <w:r w:rsidRPr="00CB6D84">
        <w:rPr>
          <w:rFonts w:cs="Arial"/>
          <w:szCs w:val="24"/>
        </w:rPr>
        <w:t xml:space="preserve">Lead the discussions of portfolio performance in the final presentation and report. </w:t>
      </w:r>
    </w:p>
    <w:p w14:paraId="60F3F0AF" w14:textId="0269FFC9" w:rsidR="00C929D4" w:rsidRPr="00CB6D84" w:rsidRDefault="00124969" w:rsidP="00083EDE">
      <w:pPr>
        <w:pStyle w:val="ListParagraph"/>
        <w:numPr>
          <w:ilvl w:val="0"/>
          <w:numId w:val="4"/>
        </w:numPr>
        <w:autoSpaceDE w:val="0"/>
        <w:autoSpaceDN w:val="0"/>
        <w:adjustRightInd w:val="0"/>
        <w:spacing w:line="240" w:lineRule="auto"/>
        <w:rPr>
          <w:rFonts w:cs="Arial"/>
          <w:szCs w:val="24"/>
        </w:rPr>
      </w:pPr>
      <w:r>
        <w:rPr>
          <w:rFonts w:cs="Arial"/>
          <w:szCs w:val="24"/>
        </w:rPr>
        <w:t>Fund Economist (3</w:t>
      </w:r>
      <w:r w:rsidR="00AA6A65">
        <w:rPr>
          <w:rFonts w:cs="Arial"/>
          <w:szCs w:val="24"/>
        </w:rPr>
        <w:t>-</w:t>
      </w:r>
      <w:r w:rsidR="00991A83">
        <w:rPr>
          <w:rFonts w:cs="Arial"/>
          <w:szCs w:val="24"/>
        </w:rPr>
        <w:t>4</w:t>
      </w:r>
      <w:r w:rsidR="00C929D4" w:rsidRPr="00CB6D84">
        <w:rPr>
          <w:rFonts w:cs="Arial"/>
          <w:szCs w:val="24"/>
        </w:rPr>
        <w:t xml:space="preserve"> persons). Tasks include but are not limited to:</w:t>
      </w:r>
    </w:p>
    <w:p w14:paraId="09655A45" w14:textId="77777777" w:rsidR="00C929D4" w:rsidRPr="00CB6D84" w:rsidRDefault="00C929D4" w:rsidP="00083EDE">
      <w:pPr>
        <w:pStyle w:val="ListParagraph"/>
        <w:numPr>
          <w:ilvl w:val="1"/>
          <w:numId w:val="4"/>
        </w:numPr>
        <w:autoSpaceDE w:val="0"/>
        <w:autoSpaceDN w:val="0"/>
        <w:adjustRightInd w:val="0"/>
        <w:spacing w:line="240" w:lineRule="auto"/>
        <w:rPr>
          <w:rFonts w:cs="Arial"/>
          <w:szCs w:val="24"/>
        </w:rPr>
      </w:pPr>
      <w:r w:rsidRPr="00CB6D84">
        <w:rPr>
          <w:rFonts w:cs="Arial"/>
          <w:szCs w:val="24"/>
        </w:rPr>
        <w:t xml:space="preserve">Follow up with the economy and financial markets and provide the class each week with most updated market information </w:t>
      </w:r>
    </w:p>
    <w:p w14:paraId="1044C3BD" w14:textId="77777777" w:rsidR="00C929D4" w:rsidRPr="00CB6D84" w:rsidRDefault="00C929D4" w:rsidP="00083EDE">
      <w:pPr>
        <w:pStyle w:val="ListParagraph"/>
        <w:numPr>
          <w:ilvl w:val="1"/>
          <w:numId w:val="4"/>
        </w:numPr>
        <w:autoSpaceDE w:val="0"/>
        <w:autoSpaceDN w:val="0"/>
        <w:adjustRightInd w:val="0"/>
        <w:spacing w:line="240" w:lineRule="auto"/>
        <w:rPr>
          <w:rFonts w:cs="Arial"/>
          <w:szCs w:val="24"/>
        </w:rPr>
      </w:pPr>
      <w:r w:rsidRPr="00CB6D84">
        <w:rPr>
          <w:rFonts w:cs="Arial"/>
          <w:szCs w:val="24"/>
        </w:rPr>
        <w:t>Explain to class how the movement in the economy and market would affect SMIF.</w:t>
      </w:r>
    </w:p>
    <w:p w14:paraId="3915E5C1" w14:textId="33FC5338" w:rsidR="00C929D4" w:rsidRPr="00CB6D84" w:rsidRDefault="00C929D4" w:rsidP="00083EDE">
      <w:pPr>
        <w:pStyle w:val="ListParagraph"/>
        <w:numPr>
          <w:ilvl w:val="0"/>
          <w:numId w:val="4"/>
        </w:numPr>
        <w:autoSpaceDE w:val="0"/>
        <w:autoSpaceDN w:val="0"/>
        <w:adjustRightInd w:val="0"/>
        <w:spacing w:line="240" w:lineRule="auto"/>
        <w:rPr>
          <w:rFonts w:cs="Arial"/>
          <w:szCs w:val="24"/>
        </w:rPr>
      </w:pPr>
      <w:r w:rsidRPr="00CB6D84">
        <w:rPr>
          <w:rFonts w:cs="Arial"/>
          <w:szCs w:val="24"/>
        </w:rPr>
        <w:t xml:space="preserve"> Public Relation/Communication (</w:t>
      </w:r>
      <w:r w:rsidR="00D22959" w:rsidRPr="00CB6D84">
        <w:rPr>
          <w:rFonts w:cs="Arial"/>
          <w:szCs w:val="24"/>
        </w:rPr>
        <w:t>1-</w:t>
      </w:r>
      <w:r w:rsidR="00AD7E30">
        <w:rPr>
          <w:rFonts w:cs="Arial"/>
          <w:szCs w:val="24"/>
        </w:rPr>
        <w:t>3</w:t>
      </w:r>
      <w:r w:rsidR="00D22959" w:rsidRPr="00CB6D84">
        <w:rPr>
          <w:rFonts w:cs="Arial"/>
          <w:szCs w:val="24"/>
        </w:rPr>
        <w:t xml:space="preserve"> persons</w:t>
      </w:r>
      <w:r w:rsidRPr="00CB6D84">
        <w:rPr>
          <w:rFonts w:cs="Arial"/>
          <w:szCs w:val="24"/>
        </w:rPr>
        <w:t>). Tasks include but are not limited to:</w:t>
      </w:r>
    </w:p>
    <w:p w14:paraId="181BEA84" w14:textId="77777777" w:rsidR="00C929D4" w:rsidRPr="00CB6D84" w:rsidRDefault="00C929D4" w:rsidP="00083EDE">
      <w:pPr>
        <w:pStyle w:val="ListParagraph"/>
        <w:numPr>
          <w:ilvl w:val="0"/>
          <w:numId w:val="5"/>
        </w:numPr>
        <w:autoSpaceDE w:val="0"/>
        <w:autoSpaceDN w:val="0"/>
        <w:adjustRightInd w:val="0"/>
        <w:spacing w:line="240" w:lineRule="auto"/>
        <w:rPr>
          <w:rFonts w:cs="Arial"/>
          <w:szCs w:val="24"/>
        </w:rPr>
      </w:pPr>
      <w:proofErr w:type="gramStart"/>
      <w:r w:rsidRPr="00CB6D84">
        <w:rPr>
          <w:rFonts w:cs="Arial"/>
          <w:szCs w:val="24"/>
        </w:rPr>
        <w:t>Make arrangements</w:t>
      </w:r>
      <w:proofErr w:type="gramEnd"/>
      <w:r w:rsidRPr="00CB6D84">
        <w:rPr>
          <w:rFonts w:cs="Arial"/>
          <w:szCs w:val="24"/>
        </w:rPr>
        <w:t xml:space="preserve"> with guest speakers</w:t>
      </w:r>
    </w:p>
    <w:p w14:paraId="020095C9" w14:textId="77777777" w:rsidR="00C929D4" w:rsidRPr="00CB6D84" w:rsidRDefault="00C929D4" w:rsidP="00083EDE">
      <w:pPr>
        <w:pStyle w:val="ListParagraph"/>
        <w:numPr>
          <w:ilvl w:val="0"/>
          <w:numId w:val="5"/>
        </w:numPr>
        <w:autoSpaceDE w:val="0"/>
        <w:autoSpaceDN w:val="0"/>
        <w:adjustRightInd w:val="0"/>
        <w:spacing w:line="240" w:lineRule="auto"/>
        <w:rPr>
          <w:rFonts w:cs="Arial"/>
          <w:szCs w:val="24"/>
        </w:rPr>
      </w:pPr>
      <w:r w:rsidRPr="00CB6D84">
        <w:rPr>
          <w:rFonts w:cs="Arial"/>
          <w:szCs w:val="24"/>
        </w:rPr>
        <w:t>Lead the production of the semester-end portfolio report</w:t>
      </w:r>
    </w:p>
    <w:p w14:paraId="644F0EA9" w14:textId="4BA8597A" w:rsidR="003D30E7" w:rsidRPr="00CB6D84" w:rsidRDefault="003D30E7" w:rsidP="00083EDE">
      <w:pPr>
        <w:pStyle w:val="ListParagraph"/>
        <w:numPr>
          <w:ilvl w:val="0"/>
          <w:numId w:val="5"/>
        </w:numPr>
        <w:autoSpaceDE w:val="0"/>
        <w:autoSpaceDN w:val="0"/>
        <w:adjustRightInd w:val="0"/>
        <w:spacing w:line="240" w:lineRule="auto"/>
        <w:rPr>
          <w:rFonts w:cs="Arial"/>
          <w:szCs w:val="24"/>
        </w:rPr>
      </w:pPr>
      <w:r>
        <w:rPr>
          <w:rFonts w:cs="Arial"/>
          <w:szCs w:val="24"/>
        </w:rPr>
        <w:t xml:space="preserve">Maintain the class LinkedIn Group, and organize networking activities within the class and among SMIF alumni. </w:t>
      </w:r>
    </w:p>
    <w:p w14:paraId="70C32151" w14:textId="77777777" w:rsidR="00000E1F" w:rsidRDefault="00000E1F" w:rsidP="00C929D4">
      <w:pPr>
        <w:pStyle w:val="ListParagraph"/>
        <w:ind w:left="0"/>
        <w:rPr>
          <w:rFonts w:cs="Arial"/>
          <w:szCs w:val="24"/>
        </w:rPr>
      </w:pPr>
    </w:p>
    <w:p w14:paraId="7F47ACB5" w14:textId="772423AC" w:rsidR="00C929D4" w:rsidRDefault="00C929D4" w:rsidP="00124969">
      <w:pPr>
        <w:pStyle w:val="ListParagraph"/>
        <w:spacing w:line="240" w:lineRule="auto"/>
        <w:ind w:left="0"/>
        <w:rPr>
          <w:rFonts w:cs="Arial"/>
          <w:szCs w:val="24"/>
        </w:rPr>
      </w:pPr>
      <w:r w:rsidRPr="00CB6D84">
        <w:rPr>
          <w:rFonts w:cs="Arial"/>
          <w:szCs w:val="24"/>
        </w:rPr>
        <w:t xml:space="preserve">Assignment of these tasks will be discussed on the first class. </w:t>
      </w:r>
      <w:r w:rsidR="00963FAD">
        <w:rPr>
          <w:rFonts w:cs="Arial"/>
          <w:szCs w:val="24"/>
        </w:rPr>
        <w:t xml:space="preserve">At the end of the semester each student needs to submit a written report to describe his or her involvement in the fund management. </w:t>
      </w:r>
      <w:r w:rsidRPr="00CB6D84">
        <w:rPr>
          <w:rFonts w:cs="Arial"/>
          <w:szCs w:val="24"/>
        </w:rPr>
        <w:t>Grade will depend on the performanc</w:t>
      </w:r>
      <w:r w:rsidR="00A90EF7">
        <w:rPr>
          <w:rFonts w:cs="Arial"/>
          <w:szCs w:val="24"/>
        </w:rPr>
        <w:t>e in fulfilling assigned tasks</w:t>
      </w:r>
      <w:r w:rsidR="00C002BF">
        <w:rPr>
          <w:rFonts w:cs="Arial"/>
          <w:szCs w:val="24"/>
        </w:rPr>
        <w:t xml:space="preserve"> and the participation and collaboration effort in the assigned tasks. </w:t>
      </w:r>
    </w:p>
    <w:p w14:paraId="4CC53442" w14:textId="77777777" w:rsidR="00A90EF7" w:rsidRPr="00CB6D84" w:rsidRDefault="00A90EF7" w:rsidP="00C929D4">
      <w:pPr>
        <w:pStyle w:val="ListParagraph"/>
        <w:ind w:left="0"/>
        <w:rPr>
          <w:rFonts w:cs="Arial"/>
          <w:szCs w:val="24"/>
        </w:rPr>
      </w:pPr>
    </w:p>
    <w:p w14:paraId="610A5A6F" w14:textId="77777777" w:rsidR="002D5FE3" w:rsidRPr="002D5FE3" w:rsidRDefault="00C929D4" w:rsidP="00083EDE">
      <w:pPr>
        <w:pStyle w:val="Heading3"/>
        <w:numPr>
          <w:ilvl w:val="0"/>
          <w:numId w:val="10"/>
        </w:numPr>
        <w:spacing w:before="0" w:line="240" w:lineRule="auto"/>
        <w:ind w:hanging="720"/>
        <w:rPr>
          <w:rFonts w:cs="Arial"/>
          <w:szCs w:val="24"/>
        </w:rPr>
      </w:pPr>
      <w:r w:rsidRPr="002D5FE3">
        <w:rPr>
          <w:rFonts w:cs="Arial"/>
        </w:rPr>
        <w:t>Portfolio Performance Report</w:t>
      </w:r>
    </w:p>
    <w:p w14:paraId="593E12B4" w14:textId="069349E3" w:rsidR="00C929D4" w:rsidRPr="002D5FE3" w:rsidRDefault="00C929D4" w:rsidP="00963FAD">
      <w:pPr>
        <w:pStyle w:val="ListParagraph"/>
        <w:spacing w:line="240" w:lineRule="auto"/>
        <w:ind w:left="0"/>
        <w:rPr>
          <w:rFonts w:cs="Arial"/>
          <w:szCs w:val="24"/>
        </w:rPr>
      </w:pPr>
      <w:bookmarkStart w:id="1" w:name="_Hlk48656743"/>
      <w:r w:rsidRPr="002D5FE3">
        <w:rPr>
          <w:rFonts w:cs="Arial"/>
          <w:szCs w:val="24"/>
        </w:rPr>
        <w:t xml:space="preserve">SMIF Students are required to work as a team to prepare a performance evaluation report for the fund </w:t>
      </w:r>
      <w:r w:rsidR="00963FAD">
        <w:rPr>
          <w:rFonts w:cs="Arial"/>
          <w:szCs w:val="24"/>
        </w:rPr>
        <w:t xml:space="preserve">portfolio at the end of the semester. </w:t>
      </w:r>
      <w:r w:rsidR="00963FAD" w:rsidRPr="00CB6D84">
        <w:rPr>
          <w:rFonts w:cs="Arial"/>
          <w:szCs w:val="24"/>
        </w:rPr>
        <w:t xml:space="preserve">Grade will depend on the </w:t>
      </w:r>
      <w:r w:rsidR="00963FAD">
        <w:rPr>
          <w:rFonts w:cs="Arial"/>
          <w:szCs w:val="24"/>
        </w:rPr>
        <w:t xml:space="preserve">quality of the written report. </w:t>
      </w:r>
    </w:p>
    <w:bookmarkEnd w:id="1"/>
    <w:p w14:paraId="5F39AD88" w14:textId="77777777" w:rsidR="00D113C1" w:rsidRPr="00CB6D84" w:rsidRDefault="00D113C1" w:rsidP="00D113C1">
      <w:pPr>
        <w:spacing w:line="240" w:lineRule="auto"/>
        <w:rPr>
          <w:rFonts w:cs="Arial"/>
          <w:szCs w:val="24"/>
        </w:rPr>
      </w:pPr>
    </w:p>
    <w:p w14:paraId="35ABC92F" w14:textId="1B8F2132" w:rsidR="00C929D4" w:rsidRPr="00CB6D84" w:rsidRDefault="00C929D4" w:rsidP="0034785D">
      <w:pPr>
        <w:pStyle w:val="Heading3"/>
        <w:spacing w:before="0" w:line="240" w:lineRule="auto"/>
        <w:rPr>
          <w:rFonts w:cs="Arial"/>
        </w:rPr>
      </w:pPr>
      <w:r w:rsidRPr="00CB6D84">
        <w:rPr>
          <w:rFonts w:cs="Arial"/>
        </w:rPr>
        <w:t xml:space="preserve">5. </w:t>
      </w:r>
      <w:r w:rsidR="00CB6D84">
        <w:rPr>
          <w:rFonts w:cs="Arial"/>
        </w:rPr>
        <w:tab/>
      </w:r>
      <w:r w:rsidRPr="00CB6D84">
        <w:rPr>
          <w:rFonts w:cs="Arial"/>
        </w:rPr>
        <w:t>Team Collaboration and Participation</w:t>
      </w:r>
    </w:p>
    <w:p w14:paraId="19C0345D" w14:textId="0ACA12FD" w:rsidR="00C929D4" w:rsidRPr="00C929D4" w:rsidRDefault="00C929D4" w:rsidP="0034785D">
      <w:pPr>
        <w:spacing w:line="240" w:lineRule="auto"/>
      </w:pPr>
      <w:r w:rsidRPr="00CB6D84">
        <w:rPr>
          <w:rFonts w:cs="Arial"/>
          <w:szCs w:val="24"/>
        </w:rPr>
        <w:t xml:space="preserve">The fund operates as a team and </w:t>
      </w:r>
      <w:proofErr w:type="gramStart"/>
      <w:r w:rsidRPr="00CB6D84">
        <w:rPr>
          <w:rFonts w:cs="Arial"/>
          <w:szCs w:val="24"/>
        </w:rPr>
        <w:t>it’s</w:t>
      </w:r>
      <w:proofErr w:type="gramEnd"/>
      <w:r w:rsidRPr="00CB6D84">
        <w:rPr>
          <w:rFonts w:cs="Arial"/>
          <w:szCs w:val="24"/>
        </w:rPr>
        <w:t xml:space="preserve"> very important that team members collaborate effectively and smoothly together to achieve the group goals. During the </w:t>
      </w:r>
      <w:proofErr w:type="gramStart"/>
      <w:r w:rsidRPr="00CB6D84">
        <w:rPr>
          <w:rFonts w:cs="Arial"/>
          <w:szCs w:val="24"/>
        </w:rPr>
        <w:t>semester</w:t>
      </w:r>
      <w:proofErr w:type="gramEnd"/>
      <w:r w:rsidRPr="00CB6D84">
        <w:rPr>
          <w:rFonts w:cs="Arial"/>
          <w:szCs w:val="24"/>
        </w:rPr>
        <w:t xml:space="preserve"> a peer review will be conducted to evaluate individual member’s participation and </w:t>
      </w:r>
      <w:r w:rsidRPr="00CB6D84">
        <w:rPr>
          <w:rFonts w:cs="Arial"/>
          <w:szCs w:val="24"/>
        </w:rPr>
        <w:lastRenderedPageBreak/>
        <w:t>collaboration. Grade will be based on the peer review result, student’s attendance, and the instructor’s evaluation about the member</w:t>
      </w:r>
      <w:r>
        <w:rPr>
          <w:szCs w:val="24"/>
        </w:rPr>
        <w:t xml:space="preserve">. </w:t>
      </w:r>
      <w:bookmarkStart w:id="2" w:name="_Hlk48654893"/>
      <w:r w:rsidR="00C9427B">
        <w:rPr>
          <w:szCs w:val="24"/>
        </w:rPr>
        <w:t>Fai</w:t>
      </w:r>
      <w:r w:rsidR="0072103D">
        <w:rPr>
          <w:szCs w:val="24"/>
        </w:rPr>
        <w:t>l</w:t>
      </w:r>
      <w:r w:rsidR="009D7D2D">
        <w:rPr>
          <w:szCs w:val="24"/>
        </w:rPr>
        <w:t>ure</w:t>
      </w:r>
      <w:r w:rsidR="00C9427B">
        <w:rPr>
          <w:szCs w:val="24"/>
        </w:rPr>
        <w:t xml:space="preserve"> to submit the peer review feedback form by the deadline will result in a 5</w:t>
      </w:r>
      <w:r w:rsidR="009D7D2D">
        <w:rPr>
          <w:szCs w:val="24"/>
        </w:rPr>
        <w:t>-</w:t>
      </w:r>
      <w:r w:rsidR="00C9427B">
        <w:rPr>
          <w:szCs w:val="24"/>
        </w:rPr>
        <w:t xml:space="preserve">point deduction in the team participation grade. </w:t>
      </w:r>
    </w:p>
    <w:bookmarkEnd w:id="2"/>
    <w:p w14:paraId="44729394" w14:textId="77777777" w:rsidR="00A90EF7" w:rsidRDefault="00A90EF7" w:rsidP="00E00608">
      <w:pPr>
        <w:jc w:val="both"/>
        <w:rPr>
          <w:rFonts w:cs="Arial"/>
          <w:iCs/>
          <w:szCs w:val="22"/>
        </w:rPr>
      </w:pPr>
    </w:p>
    <w:p w14:paraId="4376E622" w14:textId="63B730BF" w:rsidR="00F277BF" w:rsidRPr="001C59FA" w:rsidRDefault="00F277BF" w:rsidP="00E00608">
      <w:pPr>
        <w:jc w:val="both"/>
        <w:rPr>
          <w:rFonts w:cs="Arial"/>
          <w:iCs/>
          <w:szCs w:val="22"/>
        </w:rPr>
      </w:pPr>
      <w:r w:rsidRPr="001C59FA">
        <w:rPr>
          <w:rFonts w:cs="Arial"/>
          <w:iCs/>
          <w:szCs w:val="22"/>
        </w:rPr>
        <w:t xml:space="preserve">Table 1 </w:t>
      </w:r>
      <w:r w:rsidR="00492424" w:rsidRPr="001C59FA">
        <w:rPr>
          <w:rFonts w:cs="Arial"/>
          <w:iCs/>
          <w:szCs w:val="22"/>
        </w:rPr>
        <w:t xml:space="preserve">and Table 2 below </w:t>
      </w:r>
      <w:r w:rsidRPr="001C59FA">
        <w:rPr>
          <w:rFonts w:cs="Arial"/>
          <w:iCs/>
          <w:szCs w:val="22"/>
        </w:rPr>
        <w:t xml:space="preserve">illustrate the grade components and the grading standard. </w:t>
      </w:r>
    </w:p>
    <w:p w14:paraId="712B2BDC" w14:textId="77777777" w:rsidR="00AE1FBB" w:rsidRPr="001C59FA" w:rsidRDefault="00AE1FBB" w:rsidP="00AE1FBB">
      <w:pPr>
        <w:rPr>
          <w:rFonts w:cs="Arial"/>
          <w:color w:val="000000" w:themeColor="text1"/>
          <w:szCs w:val="22"/>
        </w:rPr>
      </w:pPr>
      <w:r w:rsidRPr="001C59FA">
        <w:rPr>
          <w:rFonts w:cs="Arial"/>
          <w:color w:val="000000" w:themeColor="text1"/>
          <w:szCs w:val="22"/>
        </w:rPr>
        <w:t>Table 1: Points allocated to each grading element</w:t>
      </w:r>
    </w:p>
    <w:tbl>
      <w:tblPr>
        <w:tblStyle w:val="TableGrid"/>
        <w:tblW w:w="5210" w:type="dxa"/>
        <w:tblInd w:w="905" w:type="dxa"/>
        <w:tblLook w:val="04A0" w:firstRow="1" w:lastRow="0" w:firstColumn="1" w:lastColumn="0" w:noHBand="0" w:noVBand="1"/>
        <w:tblCaption w:val="Table 1: Points allocated to each grading element"/>
        <w:tblDescription w:val="This table explains the grades from each grading component. Analyst report is worth 20 points. Holdings Follow-ups is 30 points. Individual task is up to 20 points. Final presentation and report is up to  20 points. Team participation is up to 10 points. Total Points are 100."/>
      </w:tblPr>
      <w:tblGrid>
        <w:gridCol w:w="3860"/>
        <w:gridCol w:w="1350"/>
      </w:tblGrid>
      <w:tr w:rsidR="00AE1FBB" w:rsidRPr="001C59FA" w14:paraId="0051D1D5" w14:textId="77777777" w:rsidTr="00FC30B7">
        <w:trPr>
          <w:trHeight w:hRule="exact" w:val="288"/>
          <w:tblHeader/>
        </w:trPr>
        <w:tc>
          <w:tcPr>
            <w:tcW w:w="3860" w:type="dxa"/>
            <w:vAlign w:val="center"/>
          </w:tcPr>
          <w:p w14:paraId="0A2EA0FE" w14:textId="68408A98" w:rsidR="00AE1FBB" w:rsidRPr="001C59FA" w:rsidRDefault="00AE1FBB" w:rsidP="00AE1FBB">
            <w:pPr>
              <w:rPr>
                <w:rFonts w:cs="Arial"/>
                <w:szCs w:val="24"/>
              </w:rPr>
            </w:pPr>
            <w:r w:rsidRPr="001C59FA">
              <w:rPr>
                <w:rFonts w:cs="Arial"/>
                <w:szCs w:val="24"/>
              </w:rPr>
              <w:t>Element</w:t>
            </w:r>
          </w:p>
        </w:tc>
        <w:tc>
          <w:tcPr>
            <w:tcW w:w="1350" w:type="dxa"/>
            <w:vAlign w:val="center"/>
          </w:tcPr>
          <w:p w14:paraId="39E2D6CA" w14:textId="0F11E2C2" w:rsidR="00AE1FBB" w:rsidRPr="001C59FA" w:rsidRDefault="00AE1FBB" w:rsidP="00AE1FBB">
            <w:pPr>
              <w:rPr>
                <w:rFonts w:cs="Arial"/>
                <w:szCs w:val="24"/>
              </w:rPr>
            </w:pPr>
            <w:r w:rsidRPr="001C59FA">
              <w:rPr>
                <w:rFonts w:cs="Arial"/>
                <w:szCs w:val="24"/>
              </w:rPr>
              <w:t>Points</w:t>
            </w:r>
          </w:p>
        </w:tc>
      </w:tr>
      <w:tr w:rsidR="00AE1FBB" w:rsidRPr="001C59FA" w14:paraId="5E2C535E" w14:textId="77777777" w:rsidTr="00FC30B7">
        <w:trPr>
          <w:trHeight w:hRule="exact" w:val="288"/>
        </w:trPr>
        <w:tc>
          <w:tcPr>
            <w:tcW w:w="3860" w:type="dxa"/>
          </w:tcPr>
          <w:p w14:paraId="71C88F89" w14:textId="3C34E86B" w:rsidR="00AE1FBB" w:rsidRPr="001C59FA" w:rsidRDefault="00AE1FBB" w:rsidP="00AE1FBB">
            <w:pPr>
              <w:rPr>
                <w:rFonts w:cs="Arial"/>
                <w:szCs w:val="24"/>
              </w:rPr>
            </w:pPr>
            <w:r w:rsidRPr="001C59FA">
              <w:rPr>
                <w:rFonts w:cs="Arial"/>
                <w:szCs w:val="24"/>
              </w:rPr>
              <w:t xml:space="preserve">Analyst Report </w:t>
            </w:r>
          </w:p>
        </w:tc>
        <w:tc>
          <w:tcPr>
            <w:tcW w:w="1350" w:type="dxa"/>
          </w:tcPr>
          <w:p w14:paraId="36377B46" w14:textId="54C536B3" w:rsidR="00AE1FBB" w:rsidRPr="001C59FA" w:rsidRDefault="00AE1FBB" w:rsidP="00AE1FBB">
            <w:pPr>
              <w:rPr>
                <w:rFonts w:cs="Arial"/>
                <w:szCs w:val="24"/>
              </w:rPr>
            </w:pPr>
            <w:r w:rsidRPr="001C59FA">
              <w:rPr>
                <w:rFonts w:cs="Arial"/>
                <w:szCs w:val="24"/>
              </w:rPr>
              <w:t>20%</w:t>
            </w:r>
          </w:p>
        </w:tc>
      </w:tr>
      <w:tr w:rsidR="00AE1FBB" w:rsidRPr="001C59FA" w14:paraId="622AEF43" w14:textId="77777777" w:rsidTr="00FC30B7">
        <w:trPr>
          <w:trHeight w:hRule="exact" w:val="288"/>
        </w:trPr>
        <w:tc>
          <w:tcPr>
            <w:tcW w:w="3860" w:type="dxa"/>
          </w:tcPr>
          <w:p w14:paraId="331176D0" w14:textId="2CD04519" w:rsidR="00AE1FBB" w:rsidRPr="001C59FA" w:rsidRDefault="00AE1FBB" w:rsidP="00AE1FBB">
            <w:pPr>
              <w:rPr>
                <w:rFonts w:cs="Arial"/>
                <w:szCs w:val="24"/>
              </w:rPr>
            </w:pPr>
            <w:r w:rsidRPr="001C59FA">
              <w:rPr>
                <w:rFonts w:cs="Arial"/>
                <w:szCs w:val="24"/>
              </w:rPr>
              <w:t>Holdings Follow-ups</w:t>
            </w:r>
          </w:p>
        </w:tc>
        <w:tc>
          <w:tcPr>
            <w:tcW w:w="1350" w:type="dxa"/>
          </w:tcPr>
          <w:p w14:paraId="4007D52A" w14:textId="4CF7A247" w:rsidR="00AE1FBB" w:rsidRPr="001C59FA" w:rsidRDefault="00AE1FBB" w:rsidP="00AE1FBB">
            <w:pPr>
              <w:rPr>
                <w:rFonts w:cs="Arial"/>
                <w:szCs w:val="24"/>
              </w:rPr>
            </w:pPr>
            <w:r w:rsidRPr="001C59FA">
              <w:rPr>
                <w:rFonts w:cs="Arial"/>
                <w:szCs w:val="24"/>
              </w:rPr>
              <w:t>30%</w:t>
            </w:r>
          </w:p>
        </w:tc>
      </w:tr>
      <w:tr w:rsidR="00AE1FBB" w:rsidRPr="001C59FA" w14:paraId="418A689E" w14:textId="77777777" w:rsidTr="00FC30B7">
        <w:trPr>
          <w:trHeight w:hRule="exact" w:val="288"/>
        </w:trPr>
        <w:tc>
          <w:tcPr>
            <w:tcW w:w="3860" w:type="dxa"/>
          </w:tcPr>
          <w:p w14:paraId="437F8C85" w14:textId="0281A817" w:rsidR="00AE1FBB" w:rsidRPr="001C59FA" w:rsidRDefault="00866D58" w:rsidP="00AE1FBB">
            <w:pPr>
              <w:rPr>
                <w:rFonts w:cs="Arial"/>
                <w:szCs w:val="24"/>
              </w:rPr>
            </w:pPr>
            <w:r>
              <w:rPr>
                <w:rFonts w:cs="Arial"/>
                <w:szCs w:val="24"/>
              </w:rPr>
              <w:t xml:space="preserve">Fund Management </w:t>
            </w:r>
            <w:r w:rsidR="00AE1FBB" w:rsidRPr="001C59FA">
              <w:rPr>
                <w:rFonts w:cs="Arial"/>
                <w:szCs w:val="24"/>
              </w:rPr>
              <w:t>Task</w:t>
            </w:r>
          </w:p>
        </w:tc>
        <w:tc>
          <w:tcPr>
            <w:tcW w:w="1350" w:type="dxa"/>
          </w:tcPr>
          <w:p w14:paraId="0F3E9E17" w14:textId="0FC20254" w:rsidR="00AE1FBB" w:rsidRPr="001C59FA" w:rsidRDefault="00AE1FBB" w:rsidP="00AE1FBB">
            <w:pPr>
              <w:rPr>
                <w:rFonts w:cs="Arial"/>
                <w:szCs w:val="24"/>
              </w:rPr>
            </w:pPr>
            <w:r w:rsidRPr="001C59FA">
              <w:rPr>
                <w:rFonts w:cs="Arial"/>
                <w:szCs w:val="24"/>
              </w:rPr>
              <w:t>20%</w:t>
            </w:r>
          </w:p>
        </w:tc>
      </w:tr>
      <w:tr w:rsidR="00AE1FBB" w:rsidRPr="001C59FA" w14:paraId="4E7476BA" w14:textId="77777777" w:rsidTr="00FC30B7">
        <w:trPr>
          <w:trHeight w:hRule="exact" w:val="288"/>
        </w:trPr>
        <w:tc>
          <w:tcPr>
            <w:tcW w:w="3860" w:type="dxa"/>
          </w:tcPr>
          <w:p w14:paraId="6AC57722" w14:textId="49AA4D95" w:rsidR="00AE1FBB" w:rsidRPr="001C59FA" w:rsidRDefault="00AE1FBB" w:rsidP="00AE1FBB">
            <w:pPr>
              <w:rPr>
                <w:rFonts w:cs="Arial"/>
                <w:szCs w:val="24"/>
              </w:rPr>
            </w:pPr>
            <w:r w:rsidRPr="001C59FA">
              <w:rPr>
                <w:rFonts w:cs="Arial"/>
                <w:szCs w:val="24"/>
              </w:rPr>
              <w:t>Final Report</w:t>
            </w:r>
          </w:p>
        </w:tc>
        <w:tc>
          <w:tcPr>
            <w:tcW w:w="1350" w:type="dxa"/>
          </w:tcPr>
          <w:p w14:paraId="34784FF5" w14:textId="4B4E2CBB" w:rsidR="00AE1FBB" w:rsidRPr="001C59FA" w:rsidRDefault="00AE1FBB" w:rsidP="00AE1FBB">
            <w:pPr>
              <w:rPr>
                <w:rFonts w:cs="Arial"/>
                <w:szCs w:val="24"/>
              </w:rPr>
            </w:pPr>
            <w:r w:rsidRPr="001C59FA">
              <w:rPr>
                <w:rFonts w:cs="Arial"/>
                <w:szCs w:val="24"/>
              </w:rPr>
              <w:t>20%</w:t>
            </w:r>
          </w:p>
        </w:tc>
      </w:tr>
      <w:tr w:rsidR="00AE1FBB" w:rsidRPr="001C59FA" w14:paraId="1F84801D" w14:textId="77777777" w:rsidTr="00FC30B7">
        <w:trPr>
          <w:trHeight w:hRule="exact" w:val="288"/>
        </w:trPr>
        <w:tc>
          <w:tcPr>
            <w:tcW w:w="3860" w:type="dxa"/>
          </w:tcPr>
          <w:p w14:paraId="4DBF027C" w14:textId="1116EC09" w:rsidR="00AE1FBB" w:rsidRPr="001C59FA" w:rsidRDefault="00AE1FBB" w:rsidP="00AE1FBB">
            <w:pPr>
              <w:rPr>
                <w:rFonts w:cs="Arial"/>
                <w:szCs w:val="24"/>
              </w:rPr>
            </w:pPr>
            <w:r w:rsidRPr="001C59FA">
              <w:rPr>
                <w:rFonts w:cs="Arial"/>
                <w:szCs w:val="24"/>
              </w:rPr>
              <w:t>Team Participation</w:t>
            </w:r>
          </w:p>
        </w:tc>
        <w:tc>
          <w:tcPr>
            <w:tcW w:w="1350" w:type="dxa"/>
          </w:tcPr>
          <w:p w14:paraId="33CF2D88" w14:textId="3769D08A" w:rsidR="00AE1FBB" w:rsidRPr="001C59FA" w:rsidRDefault="00AE1FBB" w:rsidP="00AE1FBB">
            <w:pPr>
              <w:rPr>
                <w:rFonts w:cs="Arial"/>
                <w:szCs w:val="24"/>
              </w:rPr>
            </w:pPr>
            <w:r w:rsidRPr="001C59FA">
              <w:rPr>
                <w:rFonts w:cs="Arial"/>
                <w:szCs w:val="24"/>
              </w:rPr>
              <w:t>10%</w:t>
            </w:r>
          </w:p>
        </w:tc>
      </w:tr>
      <w:tr w:rsidR="00AE1FBB" w:rsidRPr="001C59FA" w14:paraId="4C3B1D2F" w14:textId="77777777" w:rsidTr="00FC30B7">
        <w:trPr>
          <w:trHeight w:hRule="exact" w:val="288"/>
        </w:trPr>
        <w:tc>
          <w:tcPr>
            <w:tcW w:w="3860" w:type="dxa"/>
          </w:tcPr>
          <w:p w14:paraId="1A15E354" w14:textId="71720B9B" w:rsidR="00AE1FBB" w:rsidRPr="001C59FA" w:rsidRDefault="00AE1FBB" w:rsidP="00AE1FBB">
            <w:pPr>
              <w:rPr>
                <w:rFonts w:cs="Arial"/>
                <w:szCs w:val="24"/>
              </w:rPr>
            </w:pPr>
            <w:r w:rsidRPr="001C59FA">
              <w:rPr>
                <w:rFonts w:cs="Arial"/>
                <w:szCs w:val="24"/>
              </w:rPr>
              <w:t>Total</w:t>
            </w:r>
          </w:p>
        </w:tc>
        <w:tc>
          <w:tcPr>
            <w:tcW w:w="1350" w:type="dxa"/>
          </w:tcPr>
          <w:p w14:paraId="54BECC9B" w14:textId="3F343278" w:rsidR="00AE1FBB" w:rsidRPr="001C59FA" w:rsidRDefault="00AE1FBB" w:rsidP="00AE1FBB">
            <w:pPr>
              <w:rPr>
                <w:rFonts w:cs="Arial"/>
                <w:szCs w:val="24"/>
              </w:rPr>
            </w:pPr>
            <w:r w:rsidRPr="001C59FA">
              <w:rPr>
                <w:rFonts w:cs="Arial"/>
                <w:szCs w:val="24"/>
              </w:rPr>
              <w:t>100%</w:t>
            </w:r>
          </w:p>
        </w:tc>
      </w:tr>
    </w:tbl>
    <w:p w14:paraId="300D5367" w14:textId="77777777" w:rsidR="00AE1FBB" w:rsidRPr="001C59FA" w:rsidRDefault="00AE1FBB" w:rsidP="00AE1FBB">
      <w:pPr>
        <w:rPr>
          <w:sz w:val="22"/>
        </w:rPr>
      </w:pPr>
    </w:p>
    <w:p w14:paraId="46F197EE" w14:textId="0B6E7B3D" w:rsidR="00096742" w:rsidRPr="001C59FA" w:rsidRDefault="00103D76" w:rsidP="00CB3599">
      <w:pPr>
        <w:pStyle w:val="Heading3"/>
        <w:rPr>
          <w:rFonts w:cs="Arial"/>
          <w:color w:val="000000" w:themeColor="text1"/>
          <w:szCs w:val="22"/>
        </w:rPr>
      </w:pPr>
      <w:r w:rsidRPr="001C59FA">
        <w:rPr>
          <w:rFonts w:cs="Arial"/>
          <w:color w:val="000000" w:themeColor="text1"/>
          <w:szCs w:val="22"/>
        </w:rPr>
        <w:t>Table 2: Grading Standard</w:t>
      </w:r>
    </w:p>
    <w:tbl>
      <w:tblPr>
        <w:tblStyle w:val="TableGrid"/>
        <w:tblW w:w="4225" w:type="dxa"/>
        <w:tblInd w:w="835" w:type="dxa"/>
        <w:tblLook w:val="04A0" w:firstRow="1" w:lastRow="0" w:firstColumn="1" w:lastColumn="0" w:noHBand="0" w:noVBand="1"/>
        <w:tblCaption w:val="Table 2: Grading Standard"/>
        <w:tblDescription w:val="To earn A, a student need to get 90 points or higher. B is between 80 and 89.99. C is between 70 and 79.99. D is between 60 and 69.99. F is lower than 60&#10;"/>
      </w:tblPr>
      <w:tblGrid>
        <w:gridCol w:w="1255"/>
        <w:gridCol w:w="2970"/>
      </w:tblGrid>
      <w:tr w:rsidR="00290986" w14:paraId="362A57F7" w14:textId="77777777" w:rsidTr="0034785D">
        <w:trPr>
          <w:trHeight w:hRule="exact" w:val="288"/>
          <w:tblHeader/>
        </w:trPr>
        <w:tc>
          <w:tcPr>
            <w:tcW w:w="1255" w:type="dxa"/>
          </w:tcPr>
          <w:p w14:paraId="4E417B51" w14:textId="7612BF08" w:rsidR="00290986" w:rsidRPr="001C59FA" w:rsidRDefault="00290986" w:rsidP="001C59FA">
            <w:pPr>
              <w:rPr>
                <w:rFonts w:cs="Arial"/>
                <w:szCs w:val="24"/>
              </w:rPr>
            </w:pPr>
            <w:r w:rsidRPr="001C59FA">
              <w:rPr>
                <w:rFonts w:cs="Arial"/>
                <w:szCs w:val="24"/>
              </w:rPr>
              <w:t>Grade</w:t>
            </w:r>
          </w:p>
        </w:tc>
        <w:tc>
          <w:tcPr>
            <w:tcW w:w="2970" w:type="dxa"/>
          </w:tcPr>
          <w:p w14:paraId="4124C3D4" w14:textId="48378087" w:rsidR="00290986" w:rsidRPr="001C59FA" w:rsidRDefault="00290986" w:rsidP="001C59FA">
            <w:pPr>
              <w:rPr>
                <w:rFonts w:cs="Arial"/>
                <w:szCs w:val="24"/>
              </w:rPr>
            </w:pPr>
            <w:r w:rsidRPr="001C59FA">
              <w:rPr>
                <w:rFonts w:cs="Arial"/>
                <w:szCs w:val="24"/>
              </w:rPr>
              <w:t>Points</w:t>
            </w:r>
          </w:p>
        </w:tc>
      </w:tr>
      <w:tr w:rsidR="00290986" w14:paraId="27A411CA" w14:textId="77777777" w:rsidTr="0034785D">
        <w:trPr>
          <w:trHeight w:hRule="exact" w:val="288"/>
        </w:trPr>
        <w:tc>
          <w:tcPr>
            <w:tcW w:w="1255" w:type="dxa"/>
          </w:tcPr>
          <w:p w14:paraId="5F9A1084" w14:textId="144AA72B" w:rsidR="00290986" w:rsidRPr="001C59FA" w:rsidRDefault="00290986" w:rsidP="001C59FA">
            <w:pPr>
              <w:rPr>
                <w:rFonts w:cs="Arial"/>
                <w:szCs w:val="24"/>
              </w:rPr>
            </w:pPr>
            <w:r w:rsidRPr="001C59FA">
              <w:rPr>
                <w:rFonts w:cs="Arial"/>
                <w:szCs w:val="24"/>
              </w:rPr>
              <w:t>A</w:t>
            </w:r>
          </w:p>
        </w:tc>
        <w:tc>
          <w:tcPr>
            <w:tcW w:w="2970" w:type="dxa"/>
          </w:tcPr>
          <w:p w14:paraId="34787936" w14:textId="0EFBD439" w:rsidR="00290986" w:rsidRPr="001C59FA" w:rsidRDefault="00290986" w:rsidP="001C59FA">
            <w:pPr>
              <w:rPr>
                <w:rFonts w:cs="Arial"/>
                <w:szCs w:val="24"/>
              </w:rPr>
            </w:pPr>
            <w:r w:rsidRPr="001C59FA">
              <w:rPr>
                <w:rFonts w:cs="Arial"/>
                <w:szCs w:val="24"/>
              </w:rPr>
              <w:t>90 or greater</w:t>
            </w:r>
          </w:p>
        </w:tc>
      </w:tr>
      <w:tr w:rsidR="00290986" w14:paraId="55E0AEFD" w14:textId="77777777" w:rsidTr="0034785D">
        <w:trPr>
          <w:trHeight w:hRule="exact" w:val="288"/>
        </w:trPr>
        <w:tc>
          <w:tcPr>
            <w:tcW w:w="1255" w:type="dxa"/>
          </w:tcPr>
          <w:p w14:paraId="7718B76F" w14:textId="6E0939A3" w:rsidR="00290986" w:rsidRPr="001C59FA" w:rsidRDefault="00290986" w:rsidP="001C59FA">
            <w:pPr>
              <w:rPr>
                <w:rFonts w:cs="Arial"/>
                <w:szCs w:val="24"/>
              </w:rPr>
            </w:pPr>
            <w:r w:rsidRPr="001C59FA">
              <w:rPr>
                <w:rFonts w:cs="Arial"/>
                <w:szCs w:val="24"/>
              </w:rPr>
              <w:t>B</w:t>
            </w:r>
          </w:p>
        </w:tc>
        <w:tc>
          <w:tcPr>
            <w:tcW w:w="2970" w:type="dxa"/>
          </w:tcPr>
          <w:p w14:paraId="0A4210A4" w14:textId="72F5257D" w:rsidR="00290986" w:rsidRPr="001C59FA" w:rsidRDefault="00290986" w:rsidP="001C59FA">
            <w:pPr>
              <w:rPr>
                <w:rFonts w:cs="Arial"/>
                <w:szCs w:val="24"/>
              </w:rPr>
            </w:pPr>
            <w:r w:rsidRPr="001C59FA">
              <w:rPr>
                <w:rFonts w:cs="Arial"/>
                <w:szCs w:val="24"/>
              </w:rPr>
              <w:t>80 to 89.99</w:t>
            </w:r>
          </w:p>
        </w:tc>
      </w:tr>
      <w:tr w:rsidR="00290986" w14:paraId="20C74D5F" w14:textId="77777777" w:rsidTr="0034785D">
        <w:trPr>
          <w:trHeight w:hRule="exact" w:val="288"/>
        </w:trPr>
        <w:tc>
          <w:tcPr>
            <w:tcW w:w="1255" w:type="dxa"/>
          </w:tcPr>
          <w:p w14:paraId="46F7218C" w14:textId="41AC0F3E" w:rsidR="00290986" w:rsidRPr="001C59FA" w:rsidRDefault="00290986" w:rsidP="001C59FA">
            <w:pPr>
              <w:rPr>
                <w:rFonts w:cs="Arial"/>
                <w:szCs w:val="24"/>
              </w:rPr>
            </w:pPr>
            <w:r w:rsidRPr="001C59FA">
              <w:rPr>
                <w:rFonts w:cs="Arial"/>
                <w:szCs w:val="24"/>
              </w:rPr>
              <w:t>C</w:t>
            </w:r>
          </w:p>
        </w:tc>
        <w:tc>
          <w:tcPr>
            <w:tcW w:w="2970" w:type="dxa"/>
          </w:tcPr>
          <w:p w14:paraId="11CECE41" w14:textId="00D1877B" w:rsidR="00290986" w:rsidRPr="001C59FA" w:rsidRDefault="00290986" w:rsidP="001C59FA">
            <w:pPr>
              <w:rPr>
                <w:rFonts w:cs="Arial"/>
                <w:szCs w:val="24"/>
              </w:rPr>
            </w:pPr>
            <w:r w:rsidRPr="001C59FA">
              <w:rPr>
                <w:rFonts w:cs="Arial"/>
                <w:szCs w:val="24"/>
              </w:rPr>
              <w:t>70 to 79.99</w:t>
            </w:r>
          </w:p>
        </w:tc>
      </w:tr>
      <w:tr w:rsidR="00290986" w14:paraId="55F8433D" w14:textId="77777777" w:rsidTr="0034785D">
        <w:trPr>
          <w:trHeight w:hRule="exact" w:val="288"/>
        </w:trPr>
        <w:tc>
          <w:tcPr>
            <w:tcW w:w="1255" w:type="dxa"/>
          </w:tcPr>
          <w:p w14:paraId="24EE5273" w14:textId="014737E1" w:rsidR="00290986" w:rsidRPr="001C59FA" w:rsidRDefault="00290986" w:rsidP="001C59FA">
            <w:pPr>
              <w:rPr>
                <w:rFonts w:cs="Arial"/>
                <w:szCs w:val="24"/>
              </w:rPr>
            </w:pPr>
            <w:r w:rsidRPr="001C59FA">
              <w:rPr>
                <w:rFonts w:cs="Arial"/>
                <w:szCs w:val="24"/>
              </w:rPr>
              <w:t>D</w:t>
            </w:r>
          </w:p>
        </w:tc>
        <w:tc>
          <w:tcPr>
            <w:tcW w:w="2970" w:type="dxa"/>
          </w:tcPr>
          <w:p w14:paraId="65DDC2C4" w14:textId="24375D13" w:rsidR="00290986" w:rsidRPr="001C59FA" w:rsidRDefault="00290986" w:rsidP="001C59FA">
            <w:pPr>
              <w:rPr>
                <w:rFonts w:cs="Arial"/>
                <w:szCs w:val="24"/>
              </w:rPr>
            </w:pPr>
            <w:r w:rsidRPr="001C59FA">
              <w:rPr>
                <w:rFonts w:cs="Arial"/>
                <w:szCs w:val="24"/>
              </w:rPr>
              <w:t>60 to 69.99</w:t>
            </w:r>
          </w:p>
        </w:tc>
      </w:tr>
      <w:tr w:rsidR="00290986" w14:paraId="5EDF0659" w14:textId="77777777" w:rsidTr="0034785D">
        <w:trPr>
          <w:trHeight w:hRule="exact" w:val="288"/>
        </w:trPr>
        <w:tc>
          <w:tcPr>
            <w:tcW w:w="1255" w:type="dxa"/>
          </w:tcPr>
          <w:p w14:paraId="341D8606" w14:textId="7AFA78ED" w:rsidR="00290986" w:rsidRPr="001C59FA" w:rsidRDefault="00290986" w:rsidP="001C59FA">
            <w:pPr>
              <w:rPr>
                <w:rFonts w:cs="Arial"/>
                <w:szCs w:val="24"/>
              </w:rPr>
            </w:pPr>
            <w:r w:rsidRPr="001C59FA">
              <w:rPr>
                <w:rFonts w:cs="Arial"/>
                <w:szCs w:val="24"/>
              </w:rPr>
              <w:t>F</w:t>
            </w:r>
          </w:p>
        </w:tc>
        <w:tc>
          <w:tcPr>
            <w:tcW w:w="2970" w:type="dxa"/>
          </w:tcPr>
          <w:p w14:paraId="6BAB6B9E" w14:textId="75FE178A" w:rsidR="00290986" w:rsidRPr="001C59FA" w:rsidRDefault="00290986" w:rsidP="001C59FA">
            <w:pPr>
              <w:rPr>
                <w:rFonts w:cs="Arial"/>
                <w:szCs w:val="24"/>
              </w:rPr>
            </w:pPr>
            <w:r w:rsidRPr="001C59FA">
              <w:rPr>
                <w:rFonts w:cs="Arial"/>
                <w:szCs w:val="24"/>
              </w:rPr>
              <w:t>Lower than 60</w:t>
            </w:r>
          </w:p>
        </w:tc>
      </w:tr>
    </w:tbl>
    <w:p w14:paraId="1E83C33B" w14:textId="77777777" w:rsidR="0034785D" w:rsidRDefault="0034785D" w:rsidP="00CC6B60">
      <w:pPr>
        <w:pStyle w:val="Heading1"/>
      </w:pPr>
      <w:r w:rsidRPr="00880BFC">
        <w:t xml:space="preserve">Midterm Progress Report </w:t>
      </w:r>
    </w:p>
    <w:p w14:paraId="3FE55F4A" w14:textId="77777777" w:rsidR="0034785D" w:rsidRDefault="0034785D" w:rsidP="0034785D">
      <w:pPr>
        <w:spacing w:line="240" w:lineRule="auto"/>
        <w:jc w:val="both"/>
      </w:pPr>
      <w:r w:rsidRPr="00880BFC">
        <w:t xml:space="preserve">In order to help </w:t>
      </w:r>
      <w:proofErr w:type="gramStart"/>
      <w:r w:rsidRPr="00880BFC">
        <w:t>students</w:t>
      </w:r>
      <w:proofErr w:type="gramEnd"/>
      <w:r w:rsidRPr="00880BFC">
        <w:t xml:space="preserve"> keep track of their progress toward course objectives, the instructor for this class will provide a Midterm Progress Report through </w:t>
      </w:r>
      <w:proofErr w:type="spellStart"/>
      <w:r w:rsidRPr="00880BFC">
        <w:t>WebWorld</w:t>
      </w:r>
      <w:proofErr w:type="spellEnd"/>
      <w:r>
        <w:t xml:space="preserve"> for at-risk students. </w:t>
      </w:r>
      <w:r w:rsidRPr="00880BFC">
        <w:t>Midterm grades will not be reported on the students’ transcript; nor will they be calculated in the cumulative GPA. They simply give students an idea of where they stand at the midpoint of the semester.  Students earning below a C at the midway point s</w:t>
      </w:r>
      <w:r>
        <w:t>hould</w:t>
      </w:r>
      <w:r w:rsidRPr="00880BFC">
        <w:t xml:space="preserve"> schedu</w:t>
      </w:r>
      <w:r>
        <w:t>le a meeting with the instructor and s</w:t>
      </w:r>
      <w:r w:rsidRPr="00880BFC">
        <w:t>eek out tutoring</w:t>
      </w:r>
      <w:r>
        <w:t xml:space="preserve"> options. </w:t>
      </w:r>
    </w:p>
    <w:p w14:paraId="2C5656C2" w14:textId="3A42915E" w:rsidR="00D37750" w:rsidRDefault="00345560" w:rsidP="00D75176">
      <w:pPr>
        <w:pStyle w:val="Heading1"/>
      </w:pPr>
      <w:r>
        <w:t xml:space="preserve">Other Class </w:t>
      </w:r>
      <w:r w:rsidR="00D37750" w:rsidRPr="00A52B5E">
        <w:t>Polic</w:t>
      </w:r>
      <w:r>
        <w:t>ies</w:t>
      </w:r>
    </w:p>
    <w:p w14:paraId="3822AEEF" w14:textId="41E31D7F" w:rsidR="00964A87" w:rsidRPr="00944B54" w:rsidRDefault="00964A87" w:rsidP="00083EDE">
      <w:pPr>
        <w:pStyle w:val="ListParagraph"/>
        <w:numPr>
          <w:ilvl w:val="0"/>
          <w:numId w:val="2"/>
        </w:numPr>
        <w:spacing w:line="240" w:lineRule="auto"/>
        <w:ind w:left="360"/>
        <w:jc w:val="both"/>
        <w:rPr>
          <w:rFonts w:cs="Arial"/>
          <w:b/>
          <w:bCs/>
          <w:color w:val="FF0000"/>
          <w:szCs w:val="24"/>
        </w:rPr>
      </w:pPr>
      <w:bookmarkStart w:id="3" w:name="_Hlk48655531"/>
      <w:r>
        <w:rPr>
          <w:spacing w:val="-3"/>
          <w:szCs w:val="24"/>
        </w:rPr>
        <w:t xml:space="preserve">Pease follow the University’s social distancing and </w:t>
      </w:r>
      <w:hyperlink r:id="rId17" w:history="1">
        <w:r w:rsidRPr="00A917A4">
          <w:rPr>
            <w:rStyle w:val="Hyperlink"/>
            <w:spacing w:val="-3"/>
            <w:szCs w:val="24"/>
          </w:rPr>
          <w:t>face covering requirements</w:t>
        </w:r>
      </w:hyperlink>
      <w:r>
        <w:rPr>
          <w:spacing w:val="-3"/>
          <w:szCs w:val="24"/>
        </w:rPr>
        <w:t xml:space="preserve"> during face-to-face class meetings. Due to the Covid-19 situation, email and </w:t>
      </w:r>
      <w:r w:rsidRPr="003958E2">
        <w:rPr>
          <w:spacing w:val="-3"/>
          <w:szCs w:val="24"/>
        </w:rPr>
        <w:t>Zoom meeting</w:t>
      </w:r>
      <w:r>
        <w:rPr>
          <w:spacing w:val="-3"/>
          <w:szCs w:val="24"/>
        </w:rPr>
        <w:t xml:space="preserve"> are the </w:t>
      </w:r>
      <w:r w:rsidRPr="003958E2">
        <w:rPr>
          <w:spacing w:val="-3"/>
          <w:szCs w:val="24"/>
        </w:rPr>
        <w:t>preferred ways to communicate with the professor</w:t>
      </w:r>
      <w:r>
        <w:rPr>
          <w:spacing w:val="-3"/>
          <w:szCs w:val="24"/>
        </w:rPr>
        <w:t xml:space="preserve"> out of class</w:t>
      </w:r>
      <w:r w:rsidRPr="003958E2">
        <w:rPr>
          <w:spacing w:val="-3"/>
          <w:szCs w:val="24"/>
        </w:rPr>
        <w:t xml:space="preserve">. </w:t>
      </w:r>
      <w:r w:rsidR="007F2057">
        <w:rPr>
          <w:spacing w:val="-3"/>
          <w:szCs w:val="24"/>
        </w:rPr>
        <w:t xml:space="preserve">Instructions on Zoom meetings will be provided on D2L. </w:t>
      </w:r>
      <w:r w:rsidR="002936F0">
        <w:rPr>
          <w:spacing w:val="-3"/>
          <w:szCs w:val="24"/>
        </w:rPr>
        <w:t xml:space="preserve">Please also </w:t>
      </w:r>
      <w:r w:rsidRPr="003958E2">
        <w:rPr>
          <w:spacing w:val="-3"/>
          <w:szCs w:val="24"/>
        </w:rPr>
        <w:t>follow the social distancing and mask requirements during any face-to-face</w:t>
      </w:r>
      <w:r w:rsidR="002936F0">
        <w:rPr>
          <w:spacing w:val="-3"/>
          <w:szCs w:val="24"/>
        </w:rPr>
        <w:t xml:space="preserve"> office</w:t>
      </w:r>
      <w:r w:rsidRPr="003958E2">
        <w:rPr>
          <w:spacing w:val="-3"/>
          <w:szCs w:val="24"/>
        </w:rPr>
        <w:t xml:space="preserve"> meetings</w:t>
      </w:r>
      <w:r>
        <w:rPr>
          <w:spacing w:val="-3"/>
          <w:szCs w:val="24"/>
        </w:rPr>
        <w:t xml:space="preserve">. </w:t>
      </w:r>
    </w:p>
    <w:bookmarkEnd w:id="3"/>
    <w:p w14:paraId="1F5C2E7F" w14:textId="77777777" w:rsidR="00964A87" w:rsidRPr="00964A87" w:rsidRDefault="00964A87" w:rsidP="008B00C5">
      <w:pPr>
        <w:pStyle w:val="ListParagraph"/>
        <w:spacing w:line="240" w:lineRule="auto"/>
        <w:jc w:val="both"/>
        <w:rPr>
          <w:rFonts w:cs="Arial"/>
          <w:b/>
          <w:bCs/>
          <w:color w:val="FF0000"/>
          <w:szCs w:val="24"/>
        </w:rPr>
      </w:pPr>
    </w:p>
    <w:p w14:paraId="074B205B" w14:textId="136AC237" w:rsidR="00D37750" w:rsidRPr="00345560" w:rsidRDefault="00D37750" w:rsidP="00083EDE">
      <w:pPr>
        <w:pStyle w:val="ListParagraph"/>
        <w:numPr>
          <w:ilvl w:val="0"/>
          <w:numId w:val="2"/>
        </w:numPr>
        <w:spacing w:line="240" w:lineRule="auto"/>
        <w:ind w:left="450" w:hanging="450"/>
        <w:jc w:val="both"/>
        <w:rPr>
          <w:rFonts w:cs="Arial"/>
          <w:b/>
          <w:bCs/>
          <w:color w:val="FF0000"/>
          <w:szCs w:val="24"/>
        </w:rPr>
      </w:pPr>
      <w:r w:rsidRPr="00345560">
        <w:rPr>
          <w:rFonts w:cs="Arial"/>
          <w:iCs/>
          <w:szCs w:val="24"/>
        </w:rPr>
        <w:t>Instructor Drop. This class follows MSU Undergraduate Catalog</w:t>
      </w:r>
      <w:r w:rsidRPr="00345560">
        <w:rPr>
          <w:rFonts w:cs="Arial"/>
          <w:szCs w:val="24"/>
        </w:rPr>
        <w:t xml:space="preserve"> regarding to the </w:t>
      </w:r>
      <w:hyperlink r:id="rId18" w:anchor="Course_Changes__Drops__and_Withdrawals" w:history="1">
        <w:r w:rsidR="001E5AF5" w:rsidRPr="00345560">
          <w:rPr>
            <w:rStyle w:val="Hyperlink"/>
            <w:rFonts w:cs="Arial"/>
            <w:szCs w:val="24"/>
          </w:rPr>
          <w:t>Instructor Drop policy</w:t>
        </w:r>
      </w:hyperlink>
      <w:r w:rsidR="001E5AF5" w:rsidRPr="00345560">
        <w:rPr>
          <w:rFonts w:cs="Arial"/>
          <w:szCs w:val="24"/>
        </w:rPr>
        <w:t>:</w:t>
      </w:r>
      <w:r w:rsidRPr="00345560">
        <w:rPr>
          <w:rFonts w:cs="Arial"/>
          <w:color w:val="FF0000"/>
          <w:szCs w:val="24"/>
        </w:rPr>
        <w:t xml:space="preserve"> </w:t>
      </w:r>
    </w:p>
    <w:p w14:paraId="0F5FEB9A" w14:textId="2F2ACBA5" w:rsidR="00D6554D" w:rsidRPr="008C6B39" w:rsidRDefault="00D37750" w:rsidP="00345560">
      <w:pPr>
        <w:spacing w:line="240" w:lineRule="auto"/>
        <w:ind w:left="450" w:hanging="90"/>
        <w:jc w:val="both"/>
        <w:rPr>
          <w:rFonts w:cs="Arial"/>
          <w:i/>
          <w:iCs/>
          <w:szCs w:val="24"/>
        </w:rPr>
      </w:pPr>
      <w:r w:rsidRPr="008C6B39">
        <w:rPr>
          <w:rFonts w:cs="Arial"/>
          <w:i/>
          <w:iCs/>
          <w:szCs w:val="24"/>
        </w:rPr>
        <w:t xml:space="preserve">An instructor may drop a student any time during the semester for excessive absences, for consistently failing to meet class assignments, for an indifferent attitude, or for disruptive conduct. The instructor must give the student a verbal or </w:t>
      </w:r>
      <w:r w:rsidRPr="008C6B39">
        <w:rPr>
          <w:rFonts w:cs="Arial"/>
          <w:i/>
          <w:iCs/>
          <w:szCs w:val="24"/>
        </w:rPr>
        <w:lastRenderedPageBreak/>
        <w:t>written warning prior to dropping the student from the class. An instructor’s drop of a student takes precedence over the student-initiated course drop of a later date. The instructor will assign a grade of either WF or F through the first 9 weeks of a long semester, the first 6 weeks of a 10 week summer term, or the 12</w:t>
      </w:r>
      <w:r w:rsidRPr="008C6B39">
        <w:rPr>
          <w:rFonts w:cs="Arial"/>
          <w:i/>
          <w:iCs/>
          <w:szCs w:val="24"/>
          <w:bdr w:val="none" w:sz="0" w:space="0" w:color="auto" w:frame="1"/>
          <w:vertAlign w:val="superscript"/>
        </w:rPr>
        <w:t>th</w:t>
      </w:r>
      <w:r w:rsidRPr="008C6B39">
        <w:rPr>
          <w:rFonts w:cs="Arial"/>
          <w:i/>
          <w:iCs/>
          <w:szCs w:val="24"/>
        </w:rPr>
        <w:t xml:space="preserve"> class day of a 4 or 5 week summer term consisting of 20 days. After these </w:t>
      </w:r>
      <w:proofErr w:type="gramStart"/>
      <w:r w:rsidRPr="008C6B39">
        <w:rPr>
          <w:rFonts w:cs="Arial"/>
          <w:i/>
          <w:iCs/>
          <w:szCs w:val="24"/>
        </w:rPr>
        <w:t>periods</w:t>
      </w:r>
      <w:proofErr w:type="gramEnd"/>
      <w:r w:rsidRPr="008C6B39">
        <w:rPr>
          <w:rFonts w:cs="Arial"/>
          <w:i/>
          <w:iCs/>
          <w:szCs w:val="24"/>
        </w:rPr>
        <w:t xml:space="preserve"> the grade will be an F. </w:t>
      </w:r>
    </w:p>
    <w:p w14:paraId="17D33CD4" w14:textId="77777777" w:rsidR="00345560" w:rsidRPr="0045576D" w:rsidRDefault="00345560" w:rsidP="00345560">
      <w:pPr>
        <w:spacing w:line="240" w:lineRule="auto"/>
        <w:ind w:left="450" w:hanging="90"/>
        <w:jc w:val="both"/>
        <w:rPr>
          <w:rStyle w:val="apple-converted-space"/>
          <w:rFonts w:cs="Arial"/>
          <w:b/>
          <w:bCs/>
          <w:i/>
          <w:iCs/>
          <w:szCs w:val="24"/>
        </w:rPr>
      </w:pPr>
    </w:p>
    <w:p w14:paraId="42EC90B9" w14:textId="5D5E40B3" w:rsidR="000864FB" w:rsidRDefault="00411723" w:rsidP="00083EDE">
      <w:pPr>
        <w:pStyle w:val="ListParagraph"/>
        <w:numPr>
          <w:ilvl w:val="0"/>
          <w:numId w:val="2"/>
        </w:numPr>
        <w:tabs>
          <w:tab w:val="left" w:pos="630"/>
        </w:tabs>
        <w:spacing w:line="240" w:lineRule="auto"/>
        <w:ind w:left="450" w:hanging="450"/>
        <w:jc w:val="both"/>
        <w:rPr>
          <w:rFonts w:cs="Arial"/>
          <w:iCs/>
          <w:szCs w:val="24"/>
        </w:rPr>
      </w:pPr>
      <w:bookmarkStart w:id="4" w:name="_Hlk48655631"/>
      <w:r w:rsidRPr="001C59FA">
        <w:rPr>
          <w:rFonts w:cs="Arial"/>
          <w:iCs/>
          <w:szCs w:val="24"/>
        </w:rPr>
        <w:t>Students are expected to attend every class, including analyst presentations</w:t>
      </w:r>
      <w:r w:rsidR="008B00C5">
        <w:rPr>
          <w:rFonts w:cs="Arial"/>
          <w:iCs/>
          <w:szCs w:val="24"/>
        </w:rPr>
        <w:t xml:space="preserve">. </w:t>
      </w:r>
      <w:r w:rsidRPr="001C59FA">
        <w:rPr>
          <w:rFonts w:cs="Arial"/>
          <w:iCs/>
          <w:szCs w:val="24"/>
        </w:rPr>
        <w:t xml:space="preserve">Absence from </w:t>
      </w:r>
      <w:r w:rsidR="0065070C">
        <w:rPr>
          <w:rFonts w:cs="Arial"/>
          <w:iCs/>
          <w:szCs w:val="24"/>
        </w:rPr>
        <w:t>class meetings</w:t>
      </w:r>
      <w:r w:rsidRPr="001C59FA">
        <w:rPr>
          <w:rFonts w:cs="Arial"/>
          <w:iCs/>
          <w:szCs w:val="24"/>
        </w:rPr>
        <w:t xml:space="preserve"> </w:t>
      </w:r>
      <w:r w:rsidR="0065070C">
        <w:rPr>
          <w:rFonts w:cs="Arial"/>
          <w:iCs/>
          <w:szCs w:val="24"/>
        </w:rPr>
        <w:t xml:space="preserve">can </w:t>
      </w:r>
      <w:r w:rsidRPr="001C59FA">
        <w:rPr>
          <w:rFonts w:cs="Arial"/>
          <w:iCs/>
          <w:szCs w:val="24"/>
        </w:rPr>
        <w:t>result in a lower grade by at least one grade level.</w:t>
      </w:r>
      <w:r w:rsidR="00AD1639">
        <w:rPr>
          <w:rFonts w:cs="Arial"/>
          <w:iCs/>
          <w:szCs w:val="24"/>
        </w:rPr>
        <w:t xml:space="preserve"> When attending classes, especially when making presentations or attending guest </w:t>
      </w:r>
      <w:r w:rsidR="00D83D70">
        <w:rPr>
          <w:rFonts w:cs="Arial"/>
          <w:iCs/>
          <w:szCs w:val="24"/>
        </w:rPr>
        <w:t>lectures</w:t>
      </w:r>
      <w:r w:rsidR="00AD1639">
        <w:rPr>
          <w:rFonts w:cs="Arial"/>
          <w:iCs/>
          <w:szCs w:val="24"/>
        </w:rPr>
        <w:t xml:space="preserve">, please dress appropriately. </w:t>
      </w:r>
      <w:r w:rsidR="0028729C" w:rsidRPr="00D83D70">
        <w:rPr>
          <w:rFonts w:cs="Arial"/>
          <w:iCs/>
          <w:szCs w:val="24"/>
        </w:rPr>
        <w:t xml:space="preserve">You can refer to this </w:t>
      </w:r>
      <w:hyperlink r:id="rId19" w:anchor="7bae57e82e81" w:history="1">
        <w:r w:rsidR="0028729C" w:rsidRPr="00D83D70">
          <w:rPr>
            <w:rStyle w:val="Hyperlink"/>
            <w:rFonts w:cs="Arial"/>
            <w:iCs/>
            <w:szCs w:val="24"/>
          </w:rPr>
          <w:t>Forbes article</w:t>
        </w:r>
      </w:hyperlink>
      <w:r w:rsidR="0028729C" w:rsidRPr="00D83D70">
        <w:rPr>
          <w:rFonts w:cs="Arial"/>
          <w:iCs/>
          <w:szCs w:val="24"/>
        </w:rPr>
        <w:t xml:space="preserve"> </w:t>
      </w:r>
      <w:r w:rsidR="00AA7DC6" w:rsidRPr="00D83D70">
        <w:rPr>
          <w:rFonts w:cs="Arial"/>
          <w:iCs/>
          <w:szCs w:val="24"/>
        </w:rPr>
        <w:t xml:space="preserve">for some guideline. </w:t>
      </w:r>
    </w:p>
    <w:bookmarkEnd w:id="4"/>
    <w:p w14:paraId="03E4F470" w14:textId="77777777" w:rsidR="00D75176" w:rsidRPr="00D83D70" w:rsidRDefault="00D75176" w:rsidP="00D75176">
      <w:pPr>
        <w:pStyle w:val="ListParagraph"/>
        <w:tabs>
          <w:tab w:val="left" w:pos="630"/>
        </w:tabs>
        <w:spacing w:line="240" w:lineRule="auto"/>
        <w:ind w:left="450"/>
        <w:jc w:val="both"/>
        <w:rPr>
          <w:rFonts w:cs="Arial"/>
          <w:iCs/>
          <w:szCs w:val="24"/>
        </w:rPr>
      </w:pPr>
    </w:p>
    <w:p w14:paraId="6BC88DD3" w14:textId="01822543" w:rsidR="00D37750" w:rsidRDefault="00D37750" w:rsidP="00083EDE">
      <w:pPr>
        <w:pStyle w:val="ListParagraph"/>
        <w:numPr>
          <w:ilvl w:val="0"/>
          <w:numId w:val="2"/>
        </w:numPr>
        <w:spacing w:line="240" w:lineRule="auto"/>
        <w:ind w:left="450" w:hanging="450"/>
        <w:jc w:val="both"/>
        <w:rPr>
          <w:rFonts w:cs="Arial"/>
          <w:iCs/>
          <w:szCs w:val="24"/>
        </w:rPr>
      </w:pPr>
      <w:r w:rsidRPr="001C59FA">
        <w:rPr>
          <w:rFonts w:cs="Arial"/>
          <w:iCs/>
          <w:szCs w:val="24"/>
        </w:rPr>
        <w:t xml:space="preserve">No food or beverage is allowed in the classroom. This is a college policy. </w:t>
      </w:r>
    </w:p>
    <w:p w14:paraId="78DC3422" w14:textId="77777777" w:rsidR="00D75176" w:rsidRPr="00D75176" w:rsidRDefault="00D75176" w:rsidP="00D75176">
      <w:pPr>
        <w:spacing w:line="240" w:lineRule="auto"/>
        <w:jc w:val="both"/>
        <w:rPr>
          <w:rFonts w:cs="Arial"/>
          <w:iCs/>
          <w:szCs w:val="24"/>
        </w:rPr>
      </w:pPr>
    </w:p>
    <w:p w14:paraId="07F5BB50" w14:textId="2680F622" w:rsidR="00D37750" w:rsidRDefault="00D37750" w:rsidP="00083EDE">
      <w:pPr>
        <w:pStyle w:val="ListParagraph"/>
        <w:numPr>
          <w:ilvl w:val="0"/>
          <w:numId w:val="2"/>
        </w:numPr>
        <w:spacing w:line="240" w:lineRule="auto"/>
        <w:ind w:left="450" w:hanging="450"/>
        <w:jc w:val="both"/>
        <w:rPr>
          <w:rFonts w:cs="Arial"/>
          <w:iCs/>
          <w:szCs w:val="24"/>
        </w:rPr>
      </w:pPr>
      <w:r w:rsidRPr="001C59FA">
        <w:rPr>
          <w:rFonts w:cs="Arial"/>
          <w:iCs/>
          <w:szCs w:val="24"/>
        </w:rPr>
        <w:t>Redistribution of any course material provided by the instructor in any form outside this class is strictly prohibited.</w:t>
      </w:r>
    </w:p>
    <w:p w14:paraId="13A0EDC8" w14:textId="77777777" w:rsidR="00DD5AC5" w:rsidRPr="00DD5AC5" w:rsidRDefault="00DD5AC5" w:rsidP="00DD5AC5">
      <w:pPr>
        <w:pStyle w:val="ListParagraph"/>
        <w:rPr>
          <w:rFonts w:cs="Arial"/>
          <w:iCs/>
          <w:szCs w:val="24"/>
        </w:rPr>
      </w:pPr>
    </w:p>
    <w:p w14:paraId="11B3D380" w14:textId="77777777" w:rsidR="00DD5AC5" w:rsidRPr="00912383" w:rsidRDefault="00DD5AC5" w:rsidP="00DD5AC5">
      <w:pPr>
        <w:pStyle w:val="ListParagraph"/>
        <w:numPr>
          <w:ilvl w:val="0"/>
          <w:numId w:val="2"/>
        </w:numPr>
        <w:spacing w:after="160"/>
        <w:ind w:left="360" w:hanging="270"/>
        <w:jc w:val="both"/>
        <w:rPr>
          <w:rFonts w:cs="Arial"/>
          <w:iCs/>
          <w:szCs w:val="24"/>
        </w:rPr>
      </w:pPr>
      <w:r w:rsidRPr="003947B7">
        <w:rPr>
          <w:rStyle w:val="Heading2Char"/>
        </w:rPr>
        <w:t>Lower Grade:</w:t>
      </w:r>
      <w:r w:rsidRPr="00912383">
        <w:rPr>
          <w:rFonts w:cs="Arial"/>
          <w:szCs w:val="22"/>
        </w:rPr>
        <w:t xml:space="preserve"> I reserve the right to lower any student’s final grade by up to two letter grades (i.e., A to C, C to F) for:</w:t>
      </w:r>
    </w:p>
    <w:p w14:paraId="79E95AD7" w14:textId="6211D5A3" w:rsidR="005A1CB1" w:rsidRPr="005A1CB1" w:rsidRDefault="005A1CB1" w:rsidP="00DD5AC5">
      <w:pPr>
        <w:pStyle w:val="ListParagraph"/>
        <w:numPr>
          <w:ilvl w:val="0"/>
          <w:numId w:val="14"/>
        </w:numPr>
        <w:tabs>
          <w:tab w:val="left" w:pos="-720"/>
        </w:tabs>
        <w:suppressAutoHyphens/>
        <w:spacing w:line="240" w:lineRule="auto"/>
        <w:rPr>
          <w:rFonts w:cs="Arial"/>
          <w:spacing w:val="-3"/>
          <w:szCs w:val="22"/>
        </w:rPr>
      </w:pPr>
      <w:r w:rsidRPr="00D74E0E">
        <w:rPr>
          <w:rFonts w:cs="Arial"/>
          <w:szCs w:val="22"/>
        </w:rPr>
        <w:t>Failure to strictly adhere to MSU Covid19 classroom behavioral policies and</w:t>
      </w:r>
      <w:r>
        <w:rPr>
          <w:rFonts w:cs="Arial"/>
          <w:szCs w:val="22"/>
        </w:rPr>
        <w:t xml:space="preserve"> </w:t>
      </w:r>
      <w:r w:rsidRPr="00D74E0E">
        <w:rPr>
          <w:rFonts w:cs="Arial"/>
          <w:szCs w:val="22"/>
        </w:rPr>
        <w:t xml:space="preserve">procedures.  </w:t>
      </w:r>
    </w:p>
    <w:p w14:paraId="3AC59CFB" w14:textId="594652F5" w:rsidR="00DD5AC5" w:rsidRDefault="00DD5AC5" w:rsidP="00DD5AC5">
      <w:pPr>
        <w:pStyle w:val="ListParagraph"/>
        <w:numPr>
          <w:ilvl w:val="0"/>
          <w:numId w:val="14"/>
        </w:numPr>
        <w:tabs>
          <w:tab w:val="left" w:pos="-720"/>
        </w:tabs>
        <w:suppressAutoHyphens/>
        <w:spacing w:line="240" w:lineRule="auto"/>
        <w:rPr>
          <w:rFonts w:cs="Arial"/>
          <w:spacing w:val="-3"/>
          <w:szCs w:val="22"/>
        </w:rPr>
      </w:pPr>
      <w:r>
        <w:rPr>
          <w:rFonts w:cs="Arial"/>
          <w:szCs w:val="22"/>
        </w:rPr>
        <w:t>Unpreparedness in class when called upon, or,</w:t>
      </w:r>
    </w:p>
    <w:p w14:paraId="4A242DF6" w14:textId="77777777" w:rsidR="00DD5AC5" w:rsidRDefault="00DD5AC5" w:rsidP="00DD5AC5">
      <w:pPr>
        <w:pStyle w:val="ListParagraph"/>
        <w:numPr>
          <w:ilvl w:val="0"/>
          <w:numId w:val="14"/>
        </w:numPr>
        <w:tabs>
          <w:tab w:val="left" w:pos="-720"/>
        </w:tabs>
        <w:suppressAutoHyphens/>
        <w:spacing w:line="240" w:lineRule="auto"/>
        <w:rPr>
          <w:rFonts w:cs="Arial"/>
          <w:spacing w:val="-3"/>
          <w:szCs w:val="22"/>
        </w:rPr>
      </w:pPr>
      <w:r>
        <w:rPr>
          <w:rFonts w:cs="Arial"/>
          <w:szCs w:val="22"/>
        </w:rPr>
        <w:t>A negative, rude, unreasonably argumentative, or inattentive attitude in class, or,</w:t>
      </w:r>
    </w:p>
    <w:p w14:paraId="69041BF8" w14:textId="77777777" w:rsidR="00DD5AC5" w:rsidRDefault="00DD5AC5" w:rsidP="00DD5AC5">
      <w:pPr>
        <w:pStyle w:val="ListParagraph"/>
        <w:numPr>
          <w:ilvl w:val="0"/>
          <w:numId w:val="14"/>
        </w:numPr>
        <w:tabs>
          <w:tab w:val="left" w:pos="-720"/>
        </w:tabs>
        <w:suppressAutoHyphens/>
        <w:spacing w:line="240" w:lineRule="auto"/>
        <w:rPr>
          <w:rFonts w:cs="Arial"/>
          <w:szCs w:val="22"/>
        </w:rPr>
      </w:pPr>
      <w:r>
        <w:rPr>
          <w:rFonts w:cs="Arial"/>
          <w:szCs w:val="22"/>
        </w:rPr>
        <w:t>Repeatedly disrupting the class for any reason, or,</w:t>
      </w:r>
    </w:p>
    <w:p w14:paraId="5DB1DE9F" w14:textId="77777777" w:rsidR="00DD5AC5" w:rsidRDefault="00DD5AC5" w:rsidP="00DD5AC5">
      <w:pPr>
        <w:pStyle w:val="ListParagraph"/>
        <w:numPr>
          <w:ilvl w:val="0"/>
          <w:numId w:val="14"/>
        </w:numPr>
        <w:tabs>
          <w:tab w:val="left" w:pos="-720"/>
        </w:tabs>
        <w:suppressAutoHyphens/>
        <w:spacing w:line="240" w:lineRule="auto"/>
        <w:rPr>
          <w:rFonts w:cs="Arial"/>
          <w:szCs w:val="22"/>
        </w:rPr>
      </w:pPr>
      <w:r>
        <w:rPr>
          <w:rFonts w:cs="Arial"/>
          <w:szCs w:val="22"/>
        </w:rPr>
        <w:t>Repeatedly leaving and returning to your class seat during class, or,</w:t>
      </w:r>
    </w:p>
    <w:p w14:paraId="0BB65853" w14:textId="77777777" w:rsidR="00DD5AC5" w:rsidRDefault="00DD5AC5" w:rsidP="00DD5AC5">
      <w:pPr>
        <w:pStyle w:val="ListParagraph"/>
        <w:numPr>
          <w:ilvl w:val="0"/>
          <w:numId w:val="14"/>
        </w:numPr>
        <w:tabs>
          <w:tab w:val="left" w:pos="-720"/>
        </w:tabs>
        <w:suppressAutoHyphens/>
        <w:spacing w:line="240" w:lineRule="auto"/>
        <w:rPr>
          <w:rFonts w:cs="Arial"/>
          <w:szCs w:val="22"/>
        </w:rPr>
      </w:pPr>
      <w:r>
        <w:rPr>
          <w:rFonts w:cs="Arial"/>
          <w:szCs w:val="22"/>
        </w:rPr>
        <w:t>Not showing respect for fellow classmates' questions, opinions, or class presentations, or,</w:t>
      </w:r>
    </w:p>
    <w:p w14:paraId="7E5AF638" w14:textId="77777777" w:rsidR="00A169E1" w:rsidRPr="00A169E1" w:rsidRDefault="00DD5AC5" w:rsidP="00A169E1">
      <w:pPr>
        <w:pStyle w:val="ListParagraph"/>
        <w:numPr>
          <w:ilvl w:val="0"/>
          <w:numId w:val="14"/>
        </w:numPr>
        <w:tabs>
          <w:tab w:val="left" w:pos="-720"/>
        </w:tabs>
        <w:suppressAutoHyphens/>
        <w:spacing w:line="240" w:lineRule="auto"/>
        <w:rPr>
          <w:rFonts w:cs="Arial"/>
          <w:spacing w:val="-3"/>
          <w:szCs w:val="22"/>
        </w:rPr>
      </w:pPr>
      <w:r>
        <w:rPr>
          <w:rFonts w:cs="Arial"/>
          <w:szCs w:val="22"/>
        </w:rPr>
        <w:t>Violation of use of electronic devices or food and drink policies listed above, or,</w:t>
      </w:r>
    </w:p>
    <w:p w14:paraId="4EE9C16B" w14:textId="77777777" w:rsidR="004B7A32" w:rsidRPr="004B7A32" w:rsidRDefault="00DD5AC5" w:rsidP="004B7A32">
      <w:pPr>
        <w:pStyle w:val="ListParagraph"/>
        <w:numPr>
          <w:ilvl w:val="0"/>
          <w:numId w:val="14"/>
        </w:numPr>
        <w:tabs>
          <w:tab w:val="left" w:pos="-720"/>
        </w:tabs>
        <w:suppressAutoHyphens/>
        <w:spacing w:line="240" w:lineRule="auto"/>
        <w:rPr>
          <w:rFonts w:cs="Arial"/>
          <w:spacing w:val="-3"/>
          <w:szCs w:val="22"/>
        </w:rPr>
      </w:pPr>
      <w:r w:rsidRPr="00A169E1">
        <w:rPr>
          <w:rFonts w:cs="Arial"/>
          <w:szCs w:val="22"/>
        </w:rPr>
        <w:t>Repeated tardiness to class or,</w:t>
      </w:r>
    </w:p>
    <w:p w14:paraId="61E74C6F" w14:textId="3513AD3D" w:rsidR="00A169E1" w:rsidRPr="004B7A32" w:rsidRDefault="00A169E1" w:rsidP="004B7A32">
      <w:pPr>
        <w:pStyle w:val="ListParagraph"/>
        <w:numPr>
          <w:ilvl w:val="0"/>
          <w:numId w:val="14"/>
        </w:numPr>
        <w:tabs>
          <w:tab w:val="left" w:pos="-720"/>
        </w:tabs>
        <w:suppressAutoHyphens/>
        <w:spacing w:line="240" w:lineRule="auto"/>
        <w:rPr>
          <w:rFonts w:cs="Arial"/>
          <w:spacing w:val="-3"/>
          <w:szCs w:val="22"/>
        </w:rPr>
      </w:pPr>
      <w:r w:rsidRPr="004B7A32">
        <w:rPr>
          <w:rFonts w:cs="Arial"/>
          <w:iCs/>
          <w:szCs w:val="22"/>
        </w:rPr>
        <w:t xml:space="preserve">Redistributing course material provided by the instructor in any form outside this class </w:t>
      </w:r>
    </w:p>
    <w:p w14:paraId="5DA685AB" w14:textId="0ACEE8E9" w:rsidR="00DD5AC5" w:rsidRPr="00D74E0E" w:rsidRDefault="00DD5AC5" w:rsidP="00DD5AC5">
      <w:pPr>
        <w:tabs>
          <w:tab w:val="left" w:pos="-720"/>
        </w:tabs>
        <w:suppressAutoHyphens/>
        <w:spacing w:line="240" w:lineRule="auto"/>
        <w:ind w:left="360" w:hanging="450"/>
        <w:rPr>
          <w:rFonts w:cs="Arial"/>
          <w:spacing w:val="-3"/>
          <w:szCs w:val="22"/>
        </w:rPr>
      </w:pPr>
      <w:r w:rsidRPr="00D74E0E">
        <w:rPr>
          <w:rFonts w:cs="Arial"/>
          <w:szCs w:val="22"/>
        </w:rPr>
        <w:t xml:space="preserve"> </w:t>
      </w:r>
    </w:p>
    <w:p w14:paraId="6EEAC859" w14:textId="0DCE6B4D" w:rsidR="00961A66" w:rsidRPr="00000E1F" w:rsidRDefault="004B7A32" w:rsidP="002D5FE3">
      <w:pPr>
        <w:pStyle w:val="Heading1"/>
      </w:pPr>
      <w:r>
        <w:t>A</w:t>
      </w:r>
      <w:r w:rsidR="00961A66" w:rsidRPr="00000E1F">
        <w:t>cademic Integrity</w:t>
      </w:r>
    </w:p>
    <w:p w14:paraId="03F3C81F" w14:textId="53F9F7B6" w:rsidR="00D37750" w:rsidRPr="001C59FA" w:rsidRDefault="00D37750" w:rsidP="00F06A6E">
      <w:pPr>
        <w:tabs>
          <w:tab w:val="left" w:pos="-720"/>
        </w:tabs>
        <w:suppressAutoHyphens/>
        <w:jc w:val="both"/>
        <w:rPr>
          <w:rFonts w:cs="Arial"/>
          <w:szCs w:val="24"/>
        </w:rPr>
      </w:pPr>
      <w:r w:rsidRPr="001C59FA">
        <w:rPr>
          <w:rFonts w:cs="Arial"/>
          <w:szCs w:val="24"/>
        </w:rPr>
        <w:t xml:space="preserve">With regard to academic honesty, students are referred to the </w:t>
      </w:r>
      <w:hyperlink r:id="rId20" w:anchor="Student_Honor_Creed" w:history="1">
        <w:r w:rsidR="001E5AF5" w:rsidRPr="001C59FA">
          <w:rPr>
            <w:rStyle w:val="Hyperlink"/>
            <w:rFonts w:cs="Arial"/>
            <w:szCs w:val="24"/>
          </w:rPr>
          <w:t>Student Honor Creed</w:t>
        </w:r>
      </w:hyperlink>
      <w:r w:rsidR="001E5AF5" w:rsidRPr="001C59FA">
        <w:rPr>
          <w:rStyle w:val="Hyperlink"/>
          <w:rFonts w:cs="Arial"/>
          <w:szCs w:val="24"/>
        </w:rPr>
        <w:t>,</w:t>
      </w:r>
      <w:r w:rsidRPr="001C59FA">
        <w:rPr>
          <w:rStyle w:val="Hyperlink"/>
          <w:rFonts w:cs="Arial"/>
          <w:szCs w:val="24"/>
        </w:rPr>
        <w:t xml:space="preserve"> </w:t>
      </w:r>
      <w:r w:rsidRPr="001C59FA">
        <w:rPr>
          <w:rFonts w:cs="Arial"/>
          <w:szCs w:val="24"/>
        </w:rPr>
        <w:t>including the following statements:</w:t>
      </w:r>
    </w:p>
    <w:p w14:paraId="3A5110C6" w14:textId="435CC26A" w:rsidR="00D37750" w:rsidRPr="002D5FE3" w:rsidRDefault="00D37750" w:rsidP="00D10DD6">
      <w:pPr>
        <w:tabs>
          <w:tab w:val="left" w:pos="-720"/>
        </w:tabs>
        <w:suppressAutoHyphens/>
        <w:spacing w:line="240" w:lineRule="auto"/>
        <w:jc w:val="both"/>
        <w:rPr>
          <w:rFonts w:cs="Arial"/>
          <w:i/>
          <w:iCs/>
          <w:szCs w:val="24"/>
        </w:rPr>
      </w:pPr>
      <w:r w:rsidRPr="002D5FE3">
        <w:rPr>
          <w:rFonts w:cs="Arial"/>
          <w:i/>
          <w:iCs/>
          <w:szCs w:val="24"/>
        </w:rPr>
        <w:t>We consider it dishonest to ask for, give, or receive help in examinations or quizzes, to use any unauthorized material in examinations, or to present, as one’s own, work or ideas which are not on entirely one’s own. We recognize that any instructor has the right to expect that all student work is honest, original work. We accept and acknowledge that responsibilities for lying, cheating, stealing, plagiarism, and other forms of academic dishonestly fundamentally rests with each individual student</w:t>
      </w:r>
      <w:r w:rsidR="002D5FE3">
        <w:rPr>
          <w:rFonts w:cs="Arial"/>
          <w:i/>
          <w:iCs/>
          <w:szCs w:val="24"/>
        </w:rPr>
        <w:t xml:space="preserve">. </w:t>
      </w:r>
    </w:p>
    <w:p w14:paraId="221DB171" w14:textId="77777777" w:rsidR="009B7175" w:rsidRPr="001C59FA" w:rsidRDefault="009B7175" w:rsidP="00D10DD6">
      <w:pPr>
        <w:tabs>
          <w:tab w:val="left" w:pos="-720"/>
        </w:tabs>
        <w:suppressAutoHyphens/>
        <w:spacing w:line="240" w:lineRule="auto"/>
        <w:jc w:val="both"/>
        <w:rPr>
          <w:rFonts w:cs="Arial"/>
          <w:szCs w:val="24"/>
        </w:rPr>
      </w:pPr>
    </w:p>
    <w:p w14:paraId="59D65E07" w14:textId="682D0B9F" w:rsidR="00D37750" w:rsidRPr="001C59FA" w:rsidRDefault="00D37750" w:rsidP="00D10DD6">
      <w:pPr>
        <w:tabs>
          <w:tab w:val="left" w:pos="-720"/>
        </w:tabs>
        <w:suppressAutoHyphens/>
        <w:spacing w:line="240" w:lineRule="auto"/>
        <w:jc w:val="both"/>
        <w:rPr>
          <w:rFonts w:cs="Arial"/>
          <w:szCs w:val="24"/>
        </w:rPr>
      </w:pPr>
      <w:r w:rsidRPr="001C59FA">
        <w:rPr>
          <w:rFonts w:cs="Arial"/>
          <w:szCs w:val="24"/>
        </w:rPr>
        <w:lastRenderedPageBreak/>
        <w:t>Academic dishonesty such as cheating, lying, collusion, and plagiarism will be taken seriously and will be investigated.  The minimum penalty is an "F" in this course and referral to the Dean of Students for disciplinary action, which may result in expulsion from the University.</w:t>
      </w:r>
      <w:r w:rsidR="003F73E8" w:rsidRPr="001C59FA">
        <w:rPr>
          <w:rFonts w:cs="Arial"/>
          <w:szCs w:val="24"/>
        </w:rPr>
        <w:t xml:space="preserve"> </w:t>
      </w:r>
    </w:p>
    <w:p w14:paraId="3C02DE3A" w14:textId="6CDD792C" w:rsidR="00B62704" w:rsidRPr="00000E1F" w:rsidRDefault="00961A66" w:rsidP="002D5FE3">
      <w:pPr>
        <w:pStyle w:val="Heading1"/>
      </w:pPr>
      <w:r w:rsidRPr="00000E1F">
        <w:t>Americans with Disabilit</w:t>
      </w:r>
      <w:r w:rsidR="007141BB" w:rsidRPr="00000E1F">
        <w:t>ies</w:t>
      </w:r>
      <w:r w:rsidRPr="00000E1F">
        <w:t xml:space="preserve"> Act</w:t>
      </w:r>
    </w:p>
    <w:p w14:paraId="29C00129" w14:textId="7CEF6A33" w:rsidR="00A90EF7" w:rsidRDefault="00D37750" w:rsidP="00D10DD6">
      <w:pPr>
        <w:tabs>
          <w:tab w:val="left" w:pos="-720"/>
        </w:tabs>
        <w:suppressAutoHyphens/>
        <w:spacing w:line="240" w:lineRule="auto"/>
        <w:jc w:val="both"/>
        <w:rPr>
          <w:rFonts w:cs="Arial"/>
          <w:spacing w:val="-3"/>
          <w:szCs w:val="24"/>
        </w:rPr>
      </w:pPr>
      <w:r w:rsidRPr="001C59FA">
        <w:rPr>
          <w:rFonts w:cs="Arial"/>
          <w:szCs w:val="24"/>
        </w:rPr>
        <w:t xml:space="preserve">If a student has an established disability as defined in the </w:t>
      </w:r>
      <w:r w:rsidRPr="001C59FA">
        <w:rPr>
          <w:rFonts w:cs="Arial"/>
          <w:bCs/>
          <w:szCs w:val="24"/>
        </w:rPr>
        <w:t>Americans with Disabilities Act</w:t>
      </w:r>
      <w:r w:rsidRPr="001C59FA">
        <w:rPr>
          <w:rFonts w:cs="Arial"/>
          <w:szCs w:val="24"/>
        </w:rPr>
        <w:t xml:space="preserve"> and would like to request accommodation, that student should see me as soon as possible (preferably within the first two weeks of the semester).  </w:t>
      </w:r>
      <w:r w:rsidR="001E5AF5" w:rsidRPr="009354FF">
        <w:rPr>
          <w:rFonts w:cs="Arial"/>
          <w:szCs w:val="24"/>
        </w:rPr>
        <w:t>T</w:t>
      </w:r>
      <w:r w:rsidR="001E5AF5" w:rsidRPr="009354FF">
        <w:rPr>
          <w:rFonts w:cs="Arial"/>
          <w:spacing w:val="-3"/>
          <w:szCs w:val="24"/>
        </w:rPr>
        <w:t xml:space="preserve">his class follows the guidelines suggested by </w:t>
      </w:r>
      <w:hyperlink r:id="rId21" w:history="1">
        <w:r w:rsidR="001E5AF5" w:rsidRPr="001C59FA">
          <w:rPr>
            <w:rStyle w:val="Hyperlink"/>
            <w:rFonts w:cs="Arial"/>
            <w:spacing w:val="-3"/>
            <w:szCs w:val="24"/>
          </w:rPr>
          <w:t>Office of Disabilities Support Services</w:t>
        </w:r>
      </w:hyperlink>
      <w:r w:rsidR="001E5AF5" w:rsidRPr="001C59FA">
        <w:rPr>
          <w:rFonts w:cs="Arial"/>
          <w:spacing w:val="-3"/>
          <w:szCs w:val="24"/>
        </w:rPr>
        <w:t xml:space="preserve"> for students who qualify for disability services.  Please see </w:t>
      </w:r>
      <w:hyperlink r:id="rId22" w:anchor="Services_for_Students_with_Disabilities" w:history="1">
        <w:r w:rsidR="001E5AF5" w:rsidRPr="001C59FA">
          <w:rPr>
            <w:rStyle w:val="Hyperlink"/>
            <w:rFonts w:cs="Arial"/>
            <w:spacing w:val="-3"/>
            <w:szCs w:val="24"/>
          </w:rPr>
          <w:t>Midwestern State University Undergraduate Catalog</w:t>
        </w:r>
      </w:hyperlink>
      <w:r w:rsidR="001E5AF5" w:rsidRPr="001C59FA">
        <w:rPr>
          <w:rFonts w:cs="Arial"/>
          <w:spacing w:val="-3"/>
          <w:szCs w:val="24"/>
        </w:rPr>
        <w:t xml:space="preserve"> for details.</w:t>
      </w:r>
    </w:p>
    <w:p w14:paraId="360BF106" w14:textId="77777777" w:rsidR="00D37750" w:rsidRPr="00000E1F" w:rsidRDefault="00D37750" w:rsidP="002D5FE3">
      <w:pPr>
        <w:pStyle w:val="Heading1"/>
      </w:pPr>
      <w:r w:rsidRPr="00000E1F">
        <w:t>Campus Carry statement</w:t>
      </w:r>
    </w:p>
    <w:p w14:paraId="246EDEB6" w14:textId="77777777" w:rsidR="001E5AF5" w:rsidRDefault="00D37750" w:rsidP="00D10DD6">
      <w:pPr>
        <w:tabs>
          <w:tab w:val="left" w:pos="-720"/>
        </w:tabs>
        <w:suppressAutoHyphens/>
        <w:spacing w:line="240" w:lineRule="auto"/>
        <w:jc w:val="both"/>
        <w:rPr>
          <w:rStyle w:val="Hyperlink"/>
          <w:rFonts w:cs="Arial"/>
          <w:spacing w:val="-3"/>
          <w:sz w:val="22"/>
          <w:szCs w:val="22"/>
        </w:rPr>
      </w:pPr>
      <w:r w:rsidRPr="001C59FA">
        <w:rPr>
          <w:rFonts w:cs="Arial"/>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w:t>
      </w:r>
      <w:hyperlink r:id="rId23" w:history="1">
        <w:r w:rsidR="001E5AF5" w:rsidRPr="001C59FA">
          <w:rPr>
            <w:rStyle w:val="Hyperlink"/>
            <w:rFonts w:cs="Arial"/>
            <w:szCs w:val="24"/>
          </w:rPr>
          <w:t>University’s campus carry policy webpage</w:t>
        </w:r>
      </w:hyperlink>
      <w:r w:rsidR="001E5AF5" w:rsidRPr="004315AD">
        <w:rPr>
          <w:rStyle w:val="Hyperlink"/>
          <w:rFonts w:cs="Arial"/>
          <w:spacing w:val="-3"/>
          <w:sz w:val="22"/>
          <w:szCs w:val="22"/>
        </w:rPr>
        <w:t>.</w:t>
      </w:r>
    </w:p>
    <w:p w14:paraId="3C46BE8A" w14:textId="4C62BDCA" w:rsidR="006311E7" w:rsidRPr="00000E1F" w:rsidRDefault="00770F22" w:rsidP="002D5FE3">
      <w:pPr>
        <w:pStyle w:val="Heading1"/>
      </w:pPr>
      <w:r w:rsidRPr="00000E1F">
        <w:t>Professionalism</w:t>
      </w:r>
    </w:p>
    <w:p w14:paraId="01088E47" w14:textId="77777777" w:rsidR="00D27688" w:rsidRPr="001C59FA" w:rsidRDefault="00D27688" w:rsidP="00F06A6E">
      <w:pPr>
        <w:tabs>
          <w:tab w:val="left" w:pos="-720"/>
        </w:tabs>
        <w:suppressAutoHyphens/>
        <w:jc w:val="both"/>
        <w:rPr>
          <w:rFonts w:cs="Arial"/>
          <w:szCs w:val="22"/>
        </w:rPr>
      </w:pPr>
      <w:r w:rsidRPr="001C59FA">
        <w:rPr>
          <w:rFonts w:cs="Arial"/>
          <w:szCs w:val="22"/>
        </w:rPr>
        <w:t xml:space="preserve">The faculty, staff, and students </w:t>
      </w:r>
      <w:proofErr w:type="gramStart"/>
      <w:r w:rsidRPr="001C59FA">
        <w:rPr>
          <w:rFonts w:cs="Arial"/>
          <w:szCs w:val="22"/>
        </w:rPr>
        <w:t>of</w:t>
      </w:r>
      <w:proofErr w:type="gramEnd"/>
      <w:r w:rsidRPr="001C59FA">
        <w:rPr>
          <w:rFonts w:cs="Arial"/>
          <w:szCs w:val="22"/>
        </w:rPr>
        <w:t xml:space="preserve"> the Dillard College of Business Administration are committed to being a “professional” in our words, conduct, and actions. The qualities of a professional include: </w:t>
      </w:r>
    </w:p>
    <w:p w14:paraId="4046DA9D"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A commitment to the development of specialized knowledge</w:t>
      </w:r>
    </w:p>
    <w:p w14:paraId="793D81F0"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 xml:space="preserve">Competency in analytical, </w:t>
      </w:r>
      <w:proofErr w:type="gramStart"/>
      <w:r w:rsidRPr="001C59FA">
        <w:rPr>
          <w:rFonts w:cs="Arial"/>
          <w:szCs w:val="22"/>
          <w:lang w:val="en"/>
        </w:rPr>
        <w:t>oral</w:t>
      </w:r>
      <w:proofErr w:type="gramEnd"/>
      <w:r w:rsidRPr="001C59FA">
        <w:rPr>
          <w:rFonts w:cs="Arial"/>
          <w:szCs w:val="22"/>
          <w:lang w:val="en"/>
        </w:rPr>
        <w:t xml:space="preserve"> and written communication skills</w:t>
      </w:r>
    </w:p>
    <w:p w14:paraId="47AED5BD"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Self-discipline</w:t>
      </w:r>
    </w:p>
    <w:p w14:paraId="194A8FC0"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Reliability</w:t>
      </w:r>
    </w:p>
    <w:p w14:paraId="5C79754A"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Honesty and integrity</w:t>
      </w:r>
    </w:p>
    <w:p w14:paraId="3A958F18"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Trustworthiness</w:t>
      </w:r>
    </w:p>
    <w:p w14:paraId="169F6530"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Timeliness</w:t>
      </w:r>
    </w:p>
    <w:p w14:paraId="7BF99144"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Accountability for words and actions</w:t>
      </w:r>
    </w:p>
    <w:p w14:paraId="3046CBB3"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Respect for others and other cultures</w:t>
      </w:r>
    </w:p>
    <w:p w14:paraId="27015E62"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Politeness and good manners</w:t>
      </w:r>
    </w:p>
    <w:p w14:paraId="7A8E8C98"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A professional image (professionals look professional)</w:t>
      </w:r>
    </w:p>
    <w:p w14:paraId="49B4AFDC"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An awareness of their environment and adaptability to different settings</w:t>
      </w:r>
    </w:p>
    <w:p w14:paraId="33CB6284"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Confidence without arrogance</w:t>
      </w:r>
    </w:p>
    <w:p w14:paraId="1C8F2265" w14:textId="77777777" w:rsidR="00D27688" w:rsidRPr="001C59FA" w:rsidRDefault="00D27688" w:rsidP="00083EDE">
      <w:pPr>
        <w:numPr>
          <w:ilvl w:val="0"/>
          <w:numId w:val="1"/>
        </w:numPr>
        <w:spacing w:line="240" w:lineRule="auto"/>
        <w:rPr>
          <w:rFonts w:cs="Arial"/>
          <w:szCs w:val="22"/>
          <w:lang w:val="en"/>
        </w:rPr>
      </w:pPr>
      <w:r w:rsidRPr="001C59FA">
        <w:rPr>
          <w:rFonts w:cs="Arial"/>
          <w:szCs w:val="22"/>
          <w:lang w:val="en"/>
        </w:rPr>
        <w:t>A commitment to giving back to your community</w:t>
      </w:r>
    </w:p>
    <w:p w14:paraId="63AA6A3C" w14:textId="77777777" w:rsidR="00770F22" w:rsidRPr="00000E1F" w:rsidRDefault="00770F22" w:rsidP="002D5FE3">
      <w:pPr>
        <w:pStyle w:val="Heading1"/>
      </w:pPr>
      <w:r w:rsidRPr="00000E1F">
        <w:t>Syllabus Change Policy</w:t>
      </w:r>
    </w:p>
    <w:p w14:paraId="58D879DA" w14:textId="5A979C3A" w:rsidR="00BF355E" w:rsidRDefault="00770F22" w:rsidP="00E578B5">
      <w:pPr>
        <w:tabs>
          <w:tab w:val="left" w:pos="-720"/>
        </w:tabs>
        <w:suppressAutoHyphens/>
        <w:jc w:val="both"/>
        <w:rPr>
          <w:rFonts w:cs="Arial"/>
          <w:sz w:val="22"/>
          <w:szCs w:val="22"/>
        </w:rPr>
      </w:pPr>
      <w:r w:rsidRPr="001C59FA">
        <w:rPr>
          <w:rFonts w:cs="Arial"/>
          <w:szCs w:val="22"/>
        </w:rPr>
        <w:t>This syllabus</w:t>
      </w:r>
      <w:r w:rsidR="00AA0C6D">
        <w:rPr>
          <w:rFonts w:cs="Arial"/>
          <w:szCs w:val="22"/>
        </w:rPr>
        <w:t xml:space="preserve"> and the attached course schedule serve as </w:t>
      </w:r>
      <w:r w:rsidRPr="001C59FA">
        <w:rPr>
          <w:rFonts w:cs="Arial"/>
          <w:szCs w:val="22"/>
        </w:rPr>
        <w:t>a guide for the course—not a “contract”—and</w:t>
      </w:r>
      <w:r w:rsidR="00AA0C6D">
        <w:rPr>
          <w:rFonts w:cs="Arial"/>
          <w:szCs w:val="22"/>
        </w:rPr>
        <w:t xml:space="preserve"> are</w:t>
      </w:r>
      <w:r w:rsidRPr="001C59FA">
        <w:rPr>
          <w:rFonts w:cs="Arial"/>
          <w:szCs w:val="22"/>
        </w:rPr>
        <w:t xml:space="preserve"> subject to change.  Syllabus</w:t>
      </w:r>
      <w:r w:rsidR="00AA0C6D">
        <w:rPr>
          <w:rFonts w:cs="Arial"/>
          <w:szCs w:val="22"/>
        </w:rPr>
        <w:t xml:space="preserve"> and schedule</w:t>
      </w:r>
      <w:r w:rsidRPr="001C59FA">
        <w:rPr>
          <w:rFonts w:cs="Arial"/>
          <w:szCs w:val="22"/>
        </w:rPr>
        <w:t xml:space="preserve"> changes will be communicated in class</w:t>
      </w:r>
      <w:r w:rsidR="00492424" w:rsidRPr="001C59FA">
        <w:rPr>
          <w:rFonts w:cs="Arial"/>
          <w:szCs w:val="22"/>
        </w:rPr>
        <w:t xml:space="preserve"> or by email</w:t>
      </w:r>
      <w:r w:rsidRPr="001C59FA">
        <w:rPr>
          <w:rFonts w:cs="Arial"/>
          <w:szCs w:val="22"/>
        </w:rPr>
        <w:t>.</w:t>
      </w:r>
      <w:r w:rsidR="00640DA2">
        <w:rPr>
          <w:rFonts w:cs="Arial"/>
          <w:sz w:val="22"/>
          <w:szCs w:val="22"/>
        </w:rPr>
        <w:t xml:space="preserve"> </w:t>
      </w:r>
    </w:p>
    <w:p w14:paraId="0A333376" w14:textId="77777777" w:rsidR="002274DA" w:rsidRPr="00000E1F" w:rsidRDefault="002274DA" w:rsidP="002D5FE3">
      <w:pPr>
        <w:pStyle w:val="Heading1"/>
      </w:pPr>
      <w:r w:rsidRPr="00000E1F">
        <w:lastRenderedPageBreak/>
        <w:t>Course Schedule</w:t>
      </w:r>
    </w:p>
    <w:p w14:paraId="650E0013" w14:textId="63BF9E52" w:rsidR="00A90EF7" w:rsidRPr="001C59FA" w:rsidRDefault="002274DA" w:rsidP="000C023A">
      <w:pPr>
        <w:rPr>
          <w:rFonts w:cs="Arial"/>
          <w:szCs w:val="22"/>
        </w:rPr>
      </w:pPr>
      <w:bookmarkStart w:id="5" w:name="_Hlk48655734"/>
      <w:r w:rsidRPr="001C59FA">
        <w:rPr>
          <w:rFonts w:cs="Arial"/>
          <w:szCs w:val="22"/>
        </w:rPr>
        <w:t xml:space="preserve">Table 3:  </w:t>
      </w:r>
      <w:r w:rsidR="00F47020">
        <w:rPr>
          <w:rFonts w:cs="Arial"/>
          <w:szCs w:val="22"/>
        </w:rPr>
        <w:t>Ma</w:t>
      </w:r>
      <w:r w:rsidRPr="001C59FA">
        <w:rPr>
          <w:rFonts w:cs="Arial"/>
          <w:szCs w:val="22"/>
        </w:rPr>
        <w:t>jor topics and activities</w:t>
      </w:r>
      <w:r w:rsidR="00B1137E" w:rsidRPr="001C59FA">
        <w:rPr>
          <w:rFonts w:cs="Arial"/>
          <w:szCs w:val="22"/>
        </w:rPr>
        <w:t xml:space="preserve"> </w:t>
      </w:r>
      <w:r w:rsidR="002936F0">
        <w:rPr>
          <w:rFonts w:cs="Arial"/>
          <w:szCs w:val="22"/>
        </w:rPr>
        <w:t>planned</w:t>
      </w:r>
      <w:r w:rsidR="009D3654" w:rsidRPr="001C59FA">
        <w:rPr>
          <w:rFonts w:cs="Arial"/>
          <w:szCs w:val="22"/>
        </w:rPr>
        <w:t xml:space="preserve"> </w:t>
      </w:r>
      <w:r w:rsidR="00B1137E" w:rsidRPr="001C59FA">
        <w:rPr>
          <w:rFonts w:cs="Arial"/>
          <w:szCs w:val="22"/>
        </w:rPr>
        <w:t>for each class</w:t>
      </w:r>
      <w:r w:rsidR="009D3654" w:rsidRPr="001C59FA">
        <w:rPr>
          <w:rFonts w:cs="Arial"/>
          <w:szCs w:val="22"/>
        </w:rPr>
        <w:t xml:space="preserve"> session.</w:t>
      </w:r>
    </w:p>
    <w:tbl>
      <w:tblPr>
        <w:tblStyle w:val="TableGridLight1"/>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418"/>
        <w:gridCol w:w="5140"/>
      </w:tblGrid>
      <w:tr w:rsidR="00E06408" w:rsidRPr="00E06408" w14:paraId="3BDB8030" w14:textId="77777777" w:rsidTr="00E06408">
        <w:trPr>
          <w:trHeight w:val="300"/>
        </w:trPr>
        <w:tc>
          <w:tcPr>
            <w:tcW w:w="480" w:type="dxa"/>
            <w:noWrap/>
            <w:hideMark/>
          </w:tcPr>
          <w:bookmarkEnd w:id="5"/>
          <w:p w14:paraId="03D234EC" w14:textId="77777777" w:rsidR="00E06408" w:rsidRPr="00E06408" w:rsidRDefault="00E06408" w:rsidP="00E06408">
            <w:pPr>
              <w:rPr>
                <w:rFonts w:eastAsia="Times New Roman" w:cs="Arial"/>
                <w:b/>
                <w:bCs/>
                <w:color w:val="000000"/>
                <w:szCs w:val="24"/>
              </w:rPr>
            </w:pPr>
            <w:r w:rsidRPr="00E06408">
              <w:rPr>
                <w:rFonts w:eastAsia="Times New Roman" w:cs="Arial"/>
                <w:b/>
                <w:bCs/>
                <w:color w:val="000000"/>
                <w:szCs w:val="24"/>
              </w:rPr>
              <w:t xml:space="preserve">Wk. </w:t>
            </w:r>
          </w:p>
        </w:tc>
        <w:tc>
          <w:tcPr>
            <w:tcW w:w="1180" w:type="dxa"/>
            <w:noWrap/>
            <w:hideMark/>
          </w:tcPr>
          <w:p w14:paraId="32450459" w14:textId="77777777" w:rsidR="00E06408" w:rsidRPr="00E06408" w:rsidRDefault="00E06408" w:rsidP="00E06408">
            <w:pPr>
              <w:rPr>
                <w:rFonts w:eastAsia="Times New Roman" w:cs="Arial"/>
                <w:b/>
                <w:bCs/>
                <w:color w:val="000000"/>
                <w:szCs w:val="24"/>
              </w:rPr>
            </w:pPr>
            <w:r w:rsidRPr="00E06408">
              <w:rPr>
                <w:rFonts w:eastAsia="Times New Roman" w:cs="Arial"/>
                <w:b/>
                <w:bCs/>
                <w:color w:val="000000"/>
                <w:szCs w:val="24"/>
              </w:rPr>
              <w:t>Date</w:t>
            </w:r>
          </w:p>
        </w:tc>
        <w:tc>
          <w:tcPr>
            <w:tcW w:w="5140" w:type="dxa"/>
            <w:noWrap/>
            <w:hideMark/>
          </w:tcPr>
          <w:p w14:paraId="1CC4902B" w14:textId="77777777" w:rsidR="00E06408" w:rsidRPr="00E06408" w:rsidRDefault="00E06408" w:rsidP="00E06408">
            <w:pPr>
              <w:rPr>
                <w:rFonts w:eastAsia="Times New Roman" w:cs="Arial"/>
                <w:b/>
                <w:bCs/>
                <w:color w:val="000000"/>
                <w:szCs w:val="24"/>
              </w:rPr>
            </w:pPr>
            <w:r w:rsidRPr="00E06408">
              <w:rPr>
                <w:rFonts w:eastAsia="Times New Roman" w:cs="Arial"/>
                <w:b/>
                <w:bCs/>
                <w:color w:val="000000"/>
                <w:szCs w:val="24"/>
              </w:rPr>
              <w:t>Plan</w:t>
            </w:r>
          </w:p>
        </w:tc>
      </w:tr>
      <w:tr w:rsidR="00E06408" w:rsidRPr="00E06408" w14:paraId="273B59AB" w14:textId="77777777" w:rsidTr="00BF355E">
        <w:trPr>
          <w:trHeight w:val="665"/>
        </w:trPr>
        <w:tc>
          <w:tcPr>
            <w:tcW w:w="480" w:type="dxa"/>
            <w:noWrap/>
            <w:hideMark/>
          </w:tcPr>
          <w:p w14:paraId="6ED17E9C"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w:t>
            </w:r>
          </w:p>
        </w:tc>
        <w:tc>
          <w:tcPr>
            <w:tcW w:w="1180" w:type="dxa"/>
            <w:noWrap/>
            <w:hideMark/>
          </w:tcPr>
          <w:p w14:paraId="75F32A51"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8/25/2020</w:t>
            </w:r>
          </w:p>
        </w:tc>
        <w:tc>
          <w:tcPr>
            <w:tcW w:w="5140" w:type="dxa"/>
            <w:hideMark/>
          </w:tcPr>
          <w:p w14:paraId="0CAB6B2D"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Course Overview; </w:t>
            </w:r>
            <w:r w:rsidRPr="00E06408">
              <w:rPr>
                <w:rFonts w:eastAsia="Times New Roman" w:cs="Arial"/>
                <w:color w:val="000000"/>
                <w:szCs w:val="24"/>
              </w:rPr>
              <w:br/>
              <w:t>Fund Investment Policy Statement Discussion</w:t>
            </w:r>
          </w:p>
        </w:tc>
      </w:tr>
      <w:tr w:rsidR="00E06408" w:rsidRPr="00E06408" w14:paraId="5F497580" w14:textId="77777777" w:rsidTr="00BF355E">
        <w:trPr>
          <w:trHeight w:val="710"/>
        </w:trPr>
        <w:tc>
          <w:tcPr>
            <w:tcW w:w="480" w:type="dxa"/>
            <w:noWrap/>
            <w:hideMark/>
          </w:tcPr>
          <w:p w14:paraId="2AEBB111"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2</w:t>
            </w:r>
          </w:p>
        </w:tc>
        <w:tc>
          <w:tcPr>
            <w:tcW w:w="1180" w:type="dxa"/>
            <w:noWrap/>
            <w:hideMark/>
          </w:tcPr>
          <w:p w14:paraId="2EF498A4"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9/1/2020</w:t>
            </w:r>
          </w:p>
        </w:tc>
        <w:tc>
          <w:tcPr>
            <w:tcW w:w="5140" w:type="dxa"/>
            <w:hideMark/>
          </w:tcPr>
          <w:p w14:paraId="78909FA5"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 xml:space="preserve">Bloomberg training; </w:t>
            </w:r>
            <w:r w:rsidRPr="00E06408">
              <w:rPr>
                <w:rFonts w:eastAsia="Times New Roman" w:cs="Arial"/>
                <w:color w:val="000000"/>
                <w:szCs w:val="24"/>
              </w:rPr>
              <w:br/>
              <w:t xml:space="preserve">Intro for BOS evaluation </w:t>
            </w:r>
          </w:p>
        </w:tc>
      </w:tr>
      <w:tr w:rsidR="00E06408" w:rsidRPr="00E06408" w14:paraId="0B03DD79" w14:textId="77777777" w:rsidTr="00BF355E">
        <w:trPr>
          <w:trHeight w:val="665"/>
        </w:trPr>
        <w:tc>
          <w:tcPr>
            <w:tcW w:w="480" w:type="dxa"/>
            <w:noWrap/>
            <w:hideMark/>
          </w:tcPr>
          <w:p w14:paraId="202D936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3</w:t>
            </w:r>
          </w:p>
        </w:tc>
        <w:tc>
          <w:tcPr>
            <w:tcW w:w="1180" w:type="dxa"/>
            <w:noWrap/>
            <w:hideMark/>
          </w:tcPr>
          <w:p w14:paraId="0F7BCEF3"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9/8/2020</w:t>
            </w:r>
          </w:p>
        </w:tc>
        <w:tc>
          <w:tcPr>
            <w:tcW w:w="5140" w:type="dxa"/>
            <w:hideMark/>
          </w:tcPr>
          <w:p w14:paraId="1BBF0A89"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BOS portfolio evaluation</w:t>
            </w:r>
          </w:p>
        </w:tc>
      </w:tr>
      <w:tr w:rsidR="00E06408" w:rsidRPr="00E06408" w14:paraId="6FC2CE50" w14:textId="77777777" w:rsidTr="00E06408">
        <w:trPr>
          <w:trHeight w:val="660"/>
        </w:trPr>
        <w:tc>
          <w:tcPr>
            <w:tcW w:w="480" w:type="dxa"/>
            <w:noWrap/>
            <w:hideMark/>
          </w:tcPr>
          <w:p w14:paraId="2E542B2C"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4</w:t>
            </w:r>
          </w:p>
        </w:tc>
        <w:tc>
          <w:tcPr>
            <w:tcW w:w="1180" w:type="dxa"/>
            <w:noWrap/>
            <w:hideMark/>
          </w:tcPr>
          <w:p w14:paraId="6E09040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9/15/2020</w:t>
            </w:r>
          </w:p>
        </w:tc>
        <w:tc>
          <w:tcPr>
            <w:tcW w:w="5140" w:type="dxa"/>
            <w:hideMark/>
          </w:tcPr>
          <w:p w14:paraId="6AEBB670" w14:textId="640E1912"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Introduction to macroeconomi</w:t>
            </w:r>
            <w:r w:rsidR="00BF355E" w:rsidRPr="00E578B5">
              <w:rPr>
                <w:rFonts w:eastAsia="Times New Roman" w:cs="Arial"/>
                <w:color w:val="000000"/>
                <w:szCs w:val="24"/>
              </w:rPr>
              <w:t>c</w:t>
            </w:r>
            <w:r w:rsidRPr="00E06408">
              <w:rPr>
                <w:rFonts w:eastAsia="Times New Roman" w:cs="Arial"/>
                <w:color w:val="000000"/>
                <w:szCs w:val="24"/>
              </w:rPr>
              <w:t xml:space="preserve"> analysis</w:t>
            </w:r>
          </w:p>
        </w:tc>
      </w:tr>
      <w:tr w:rsidR="00E06408" w:rsidRPr="00E06408" w14:paraId="6B5753E6" w14:textId="77777777" w:rsidTr="00BF355E">
        <w:trPr>
          <w:trHeight w:val="845"/>
        </w:trPr>
        <w:tc>
          <w:tcPr>
            <w:tcW w:w="480" w:type="dxa"/>
            <w:noWrap/>
            <w:hideMark/>
          </w:tcPr>
          <w:p w14:paraId="1F71B4FF"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5</w:t>
            </w:r>
          </w:p>
        </w:tc>
        <w:tc>
          <w:tcPr>
            <w:tcW w:w="1180" w:type="dxa"/>
            <w:noWrap/>
            <w:hideMark/>
          </w:tcPr>
          <w:p w14:paraId="68395DB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9/22/2020</w:t>
            </w:r>
          </w:p>
        </w:tc>
        <w:tc>
          <w:tcPr>
            <w:tcW w:w="5140" w:type="dxa"/>
            <w:hideMark/>
          </w:tcPr>
          <w:p w14:paraId="7BCC654E"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 xml:space="preserve">Senior Analyst Presentation </w:t>
            </w:r>
            <w:r w:rsidRPr="00E06408">
              <w:rPr>
                <w:rFonts w:eastAsia="Times New Roman" w:cs="Arial"/>
                <w:color w:val="000000"/>
                <w:szCs w:val="24"/>
              </w:rPr>
              <w:br/>
              <w:t>Introduction to sector/industry analysis</w:t>
            </w:r>
          </w:p>
        </w:tc>
      </w:tr>
      <w:tr w:rsidR="00E06408" w:rsidRPr="00E06408" w14:paraId="0C63134D" w14:textId="77777777" w:rsidTr="00BF355E">
        <w:trPr>
          <w:trHeight w:val="602"/>
        </w:trPr>
        <w:tc>
          <w:tcPr>
            <w:tcW w:w="480" w:type="dxa"/>
            <w:noWrap/>
            <w:hideMark/>
          </w:tcPr>
          <w:p w14:paraId="103A946C"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6</w:t>
            </w:r>
          </w:p>
        </w:tc>
        <w:tc>
          <w:tcPr>
            <w:tcW w:w="1180" w:type="dxa"/>
            <w:noWrap/>
            <w:hideMark/>
          </w:tcPr>
          <w:p w14:paraId="325C9C1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9/29/2020</w:t>
            </w:r>
          </w:p>
        </w:tc>
        <w:tc>
          <w:tcPr>
            <w:tcW w:w="5140" w:type="dxa"/>
            <w:hideMark/>
          </w:tcPr>
          <w:p w14:paraId="25DC3828"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Company/Equity Analysis</w:t>
            </w:r>
          </w:p>
        </w:tc>
      </w:tr>
      <w:tr w:rsidR="00E06408" w:rsidRPr="00E06408" w14:paraId="3D5E9A16" w14:textId="77777777" w:rsidTr="00BF355E">
        <w:trPr>
          <w:trHeight w:val="557"/>
        </w:trPr>
        <w:tc>
          <w:tcPr>
            <w:tcW w:w="480" w:type="dxa"/>
            <w:noWrap/>
            <w:hideMark/>
          </w:tcPr>
          <w:p w14:paraId="4FE8305D"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7</w:t>
            </w:r>
          </w:p>
        </w:tc>
        <w:tc>
          <w:tcPr>
            <w:tcW w:w="1180" w:type="dxa"/>
            <w:noWrap/>
            <w:hideMark/>
          </w:tcPr>
          <w:p w14:paraId="19942CE4"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10/6/2020</w:t>
            </w:r>
          </w:p>
        </w:tc>
        <w:tc>
          <w:tcPr>
            <w:tcW w:w="5140" w:type="dxa"/>
            <w:hideMark/>
          </w:tcPr>
          <w:p w14:paraId="648AD6C8"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Analyst report overview</w:t>
            </w:r>
          </w:p>
        </w:tc>
      </w:tr>
      <w:tr w:rsidR="00E06408" w:rsidRPr="00E06408" w14:paraId="4E79EE7C" w14:textId="77777777" w:rsidTr="00BF355E">
        <w:trPr>
          <w:trHeight w:val="620"/>
        </w:trPr>
        <w:tc>
          <w:tcPr>
            <w:tcW w:w="480" w:type="dxa"/>
            <w:noWrap/>
            <w:hideMark/>
          </w:tcPr>
          <w:p w14:paraId="714A1941"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8</w:t>
            </w:r>
          </w:p>
        </w:tc>
        <w:tc>
          <w:tcPr>
            <w:tcW w:w="1180" w:type="dxa"/>
            <w:noWrap/>
            <w:hideMark/>
          </w:tcPr>
          <w:p w14:paraId="42B7B598"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10/13/2020</w:t>
            </w:r>
          </w:p>
        </w:tc>
        <w:tc>
          <w:tcPr>
            <w:tcW w:w="5140" w:type="dxa"/>
            <w:hideMark/>
          </w:tcPr>
          <w:p w14:paraId="1CBE601D"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MOS portfolio evaluation; </w:t>
            </w:r>
            <w:r w:rsidRPr="00E06408">
              <w:rPr>
                <w:rFonts w:eastAsia="Times New Roman" w:cs="Arial"/>
                <w:color w:val="000000"/>
                <w:szCs w:val="24"/>
              </w:rPr>
              <w:br/>
              <w:t xml:space="preserve">Fund evaluation Analyst Presentation </w:t>
            </w:r>
          </w:p>
        </w:tc>
      </w:tr>
      <w:tr w:rsidR="00E06408" w:rsidRPr="00E06408" w14:paraId="646EF552" w14:textId="77777777" w:rsidTr="00BF355E">
        <w:trPr>
          <w:trHeight w:val="350"/>
        </w:trPr>
        <w:tc>
          <w:tcPr>
            <w:tcW w:w="480" w:type="dxa"/>
            <w:noWrap/>
            <w:hideMark/>
          </w:tcPr>
          <w:p w14:paraId="36BEDC7F"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9</w:t>
            </w:r>
          </w:p>
        </w:tc>
        <w:tc>
          <w:tcPr>
            <w:tcW w:w="1180" w:type="dxa"/>
            <w:noWrap/>
            <w:hideMark/>
          </w:tcPr>
          <w:p w14:paraId="531DB89F"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10/20/2020</w:t>
            </w:r>
          </w:p>
        </w:tc>
        <w:tc>
          <w:tcPr>
            <w:tcW w:w="5140" w:type="dxa"/>
            <w:hideMark/>
          </w:tcPr>
          <w:p w14:paraId="3640865A"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Analyst report #2 presentation </w:t>
            </w:r>
          </w:p>
        </w:tc>
      </w:tr>
      <w:tr w:rsidR="00E06408" w:rsidRPr="00E06408" w14:paraId="35DF59A4" w14:textId="77777777" w:rsidTr="00BF355E">
        <w:trPr>
          <w:trHeight w:val="350"/>
        </w:trPr>
        <w:tc>
          <w:tcPr>
            <w:tcW w:w="480" w:type="dxa"/>
            <w:noWrap/>
            <w:hideMark/>
          </w:tcPr>
          <w:p w14:paraId="0FC647B3"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10</w:t>
            </w:r>
          </w:p>
        </w:tc>
        <w:tc>
          <w:tcPr>
            <w:tcW w:w="1180" w:type="dxa"/>
            <w:noWrap/>
            <w:hideMark/>
          </w:tcPr>
          <w:p w14:paraId="44B949A3"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10/27/2020</w:t>
            </w:r>
          </w:p>
        </w:tc>
        <w:tc>
          <w:tcPr>
            <w:tcW w:w="5140" w:type="dxa"/>
            <w:hideMark/>
          </w:tcPr>
          <w:p w14:paraId="134AC11E"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Analyst report #2 presentation </w:t>
            </w:r>
          </w:p>
        </w:tc>
      </w:tr>
      <w:tr w:rsidR="00E06408" w:rsidRPr="00E06408" w14:paraId="1CA6FDA1" w14:textId="77777777" w:rsidTr="00BF355E">
        <w:trPr>
          <w:trHeight w:val="620"/>
        </w:trPr>
        <w:tc>
          <w:tcPr>
            <w:tcW w:w="480" w:type="dxa"/>
            <w:noWrap/>
            <w:hideMark/>
          </w:tcPr>
          <w:p w14:paraId="547EB5D4"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11</w:t>
            </w:r>
          </w:p>
        </w:tc>
        <w:tc>
          <w:tcPr>
            <w:tcW w:w="1180" w:type="dxa"/>
            <w:noWrap/>
            <w:hideMark/>
          </w:tcPr>
          <w:p w14:paraId="1C126A46"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11/3/2020</w:t>
            </w:r>
          </w:p>
        </w:tc>
        <w:tc>
          <w:tcPr>
            <w:tcW w:w="5140" w:type="dxa"/>
            <w:hideMark/>
          </w:tcPr>
          <w:p w14:paraId="0983B44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Market and Economy briefing.</w:t>
            </w:r>
            <w:r w:rsidRPr="00E06408">
              <w:rPr>
                <w:rFonts w:eastAsia="Times New Roman" w:cs="Arial"/>
                <w:color w:val="000000"/>
                <w:szCs w:val="24"/>
              </w:rPr>
              <w:br/>
              <w:t>Introduction to equity portfolio management strategies</w:t>
            </w:r>
          </w:p>
        </w:tc>
      </w:tr>
      <w:tr w:rsidR="00E06408" w:rsidRPr="00E06408" w14:paraId="7C8BAA2C" w14:textId="77777777" w:rsidTr="00BF355E">
        <w:trPr>
          <w:trHeight w:val="530"/>
        </w:trPr>
        <w:tc>
          <w:tcPr>
            <w:tcW w:w="480" w:type="dxa"/>
            <w:noWrap/>
            <w:hideMark/>
          </w:tcPr>
          <w:p w14:paraId="4D5CBF10"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12</w:t>
            </w:r>
          </w:p>
        </w:tc>
        <w:tc>
          <w:tcPr>
            <w:tcW w:w="1180" w:type="dxa"/>
            <w:noWrap/>
            <w:hideMark/>
          </w:tcPr>
          <w:p w14:paraId="7A1A9DC7"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11/10/2020</w:t>
            </w:r>
          </w:p>
        </w:tc>
        <w:tc>
          <w:tcPr>
            <w:tcW w:w="5140" w:type="dxa"/>
            <w:hideMark/>
          </w:tcPr>
          <w:p w14:paraId="6A23DABE"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Market and Economy briefing.</w:t>
            </w:r>
            <w:r w:rsidRPr="00E06408">
              <w:rPr>
                <w:rFonts w:eastAsia="Times New Roman" w:cs="Arial"/>
                <w:color w:val="000000"/>
                <w:szCs w:val="24"/>
              </w:rPr>
              <w:br/>
              <w:t xml:space="preserve">Introduction to portfolio performance evaluation. </w:t>
            </w:r>
          </w:p>
        </w:tc>
      </w:tr>
      <w:tr w:rsidR="00E06408" w:rsidRPr="00E06408" w14:paraId="17B3A7E3" w14:textId="77777777" w:rsidTr="00E06408">
        <w:trPr>
          <w:trHeight w:val="600"/>
        </w:trPr>
        <w:tc>
          <w:tcPr>
            <w:tcW w:w="480" w:type="dxa"/>
            <w:noWrap/>
            <w:hideMark/>
          </w:tcPr>
          <w:p w14:paraId="150C638E"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13</w:t>
            </w:r>
          </w:p>
        </w:tc>
        <w:tc>
          <w:tcPr>
            <w:tcW w:w="1180" w:type="dxa"/>
            <w:noWrap/>
            <w:hideMark/>
          </w:tcPr>
          <w:p w14:paraId="175404F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11/17/2020</w:t>
            </w:r>
          </w:p>
        </w:tc>
        <w:tc>
          <w:tcPr>
            <w:tcW w:w="5140" w:type="dxa"/>
            <w:hideMark/>
          </w:tcPr>
          <w:p w14:paraId="0D4E80E6" w14:textId="153BFEA0"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Guest </w:t>
            </w:r>
            <w:r w:rsidR="00BF355E" w:rsidRPr="00E578B5">
              <w:rPr>
                <w:rFonts w:eastAsia="Times New Roman" w:cs="Arial"/>
                <w:color w:val="000000"/>
                <w:szCs w:val="24"/>
              </w:rPr>
              <w:t>Lecture, Presentation</w:t>
            </w:r>
            <w:r w:rsidRPr="00E06408">
              <w:rPr>
                <w:rFonts w:eastAsia="Times New Roman" w:cs="Arial"/>
                <w:color w:val="000000"/>
                <w:szCs w:val="24"/>
              </w:rPr>
              <w:t xml:space="preserve"> by the fund evaluation analysts. </w:t>
            </w:r>
          </w:p>
        </w:tc>
      </w:tr>
      <w:tr w:rsidR="00E06408" w:rsidRPr="00E06408" w14:paraId="526FD2BB" w14:textId="77777777" w:rsidTr="00BF355E">
        <w:trPr>
          <w:trHeight w:val="728"/>
        </w:trPr>
        <w:tc>
          <w:tcPr>
            <w:tcW w:w="480" w:type="dxa"/>
            <w:noWrap/>
            <w:hideMark/>
          </w:tcPr>
          <w:p w14:paraId="623C6902"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14</w:t>
            </w:r>
          </w:p>
        </w:tc>
        <w:tc>
          <w:tcPr>
            <w:tcW w:w="1180" w:type="dxa"/>
            <w:noWrap/>
            <w:hideMark/>
          </w:tcPr>
          <w:p w14:paraId="42955EBF"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11/24/2020</w:t>
            </w:r>
          </w:p>
        </w:tc>
        <w:tc>
          <w:tcPr>
            <w:tcW w:w="5140" w:type="dxa"/>
            <w:hideMark/>
          </w:tcPr>
          <w:p w14:paraId="7760AA3D"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Market and Economy briefing. </w:t>
            </w:r>
            <w:r w:rsidRPr="00E06408">
              <w:rPr>
                <w:rFonts w:eastAsia="Times New Roman" w:cs="Arial"/>
                <w:color w:val="000000"/>
                <w:szCs w:val="24"/>
              </w:rPr>
              <w:br/>
              <w:t xml:space="preserve">EOS portfolio evaluation. </w:t>
            </w:r>
            <w:r w:rsidRPr="00E06408">
              <w:rPr>
                <w:rFonts w:eastAsia="Times New Roman" w:cs="Arial"/>
                <w:color w:val="000000"/>
                <w:szCs w:val="24"/>
              </w:rPr>
              <w:br/>
              <w:t>Fund performance report overview.</w:t>
            </w:r>
          </w:p>
        </w:tc>
      </w:tr>
      <w:tr w:rsidR="00E06408" w:rsidRPr="00E06408" w14:paraId="602EB126" w14:textId="77777777" w:rsidTr="00BF355E">
        <w:trPr>
          <w:trHeight w:val="413"/>
        </w:trPr>
        <w:tc>
          <w:tcPr>
            <w:tcW w:w="480" w:type="dxa"/>
            <w:noWrap/>
            <w:hideMark/>
          </w:tcPr>
          <w:p w14:paraId="26F4316B"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15</w:t>
            </w:r>
          </w:p>
        </w:tc>
        <w:tc>
          <w:tcPr>
            <w:tcW w:w="1180" w:type="dxa"/>
            <w:noWrap/>
            <w:hideMark/>
          </w:tcPr>
          <w:p w14:paraId="0118956A"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12/1/2020</w:t>
            </w:r>
          </w:p>
        </w:tc>
        <w:tc>
          <w:tcPr>
            <w:tcW w:w="5140" w:type="dxa"/>
            <w:hideMark/>
          </w:tcPr>
          <w:p w14:paraId="2728B82F" w14:textId="77777777" w:rsidR="00E06408" w:rsidRPr="00E06408" w:rsidRDefault="00E06408" w:rsidP="00E06408">
            <w:pPr>
              <w:rPr>
                <w:rFonts w:eastAsia="Times New Roman" w:cs="Arial"/>
                <w:color w:val="000000"/>
                <w:szCs w:val="24"/>
              </w:rPr>
            </w:pPr>
            <w:r w:rsidRPr="00E06408">
              <w:rPr>
                <w:rFonts w:eastAsia="Times New Roman" w:cs="Arial"/>
                <w:color w:val="000000"/>
                <w:szCs w:val="24"/>
              </w:rPr>
              <w:t xml:space="preserve">Fund Performance Report </w:t>
            </w:r>
          </w:p>
        </w:tc>
      </w:tr>
    </w:tbl>
    <w:p w14:paraId="1BA8DA9A" w14:textId="163CC124" w:rsidR="007F498A" w:rsidRDefault="007F498A" w:rsidP="00A34768">
      <w:pPr>
        <w:tabs>
          <w:tab w:val="left" w:pos="-720"/>
          <w:tab w:val="left" w:pos="480"/>
          <w:tab w:val="left" w:pos="54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540"/>
        <w:rPr>
          <w:rFonts w:cs="Arial"/>
          <w:sz w:val="22"/>
          <w:szCs w:val="22"/>
        </w:rPr>
      </w:pPr>
    </w:p>
    <w:sectPr w:rsidR="007F498A" w:rsidSect="00E578B5">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DE4F" w14:textId="77777777" w:rsidR="00083EDE" w:rsidRDefault="00083EDE" w:rsidP="00D37750">
      <w:pPr>
        <w:spacing w:line="240" w:lineRule="auto"/>
      </w:pPr>
      <w:r>
        <w:separator/>
      </w:r>
    </w:p>
  </w:endnote>
  <w:endnote w:type="continuationSeparator" w:id="0">
    <w:p w14:paraId="2823D7BA" w14:textId="77777777" w:rsidR="00083EDE" w:rsidRDefault="00083EDE" w:rsidP="00D37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62067"/>
      <w:docPartObj>
        <w:docPartGallery w:val="Page Numbers (Bottom of Page)"/>
        <w:docPartUnique/>
      </w:docPartObj>
    </w:sdtPr>
    <w:sdtEndPr>
      <w:rPr>
        <w:noProof/>
      </w:rPr>
    </w:sdtEndPr>
    <w:sdtContent>
      <w:p w14:paraId="0F80553C" w14:textId="7F4C7E66" w:rsidR="00E578B5" w:rsidRDefault="00E57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7828D" w14:textId="77777777" w:rsidR="00DC740A" w:rsidRDefault="00DC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38C4" w14:textId="77777777" w:rsidR="00083EDE" w:rsidRDefault="00083EDE" w:rsidP="00D37750">
      <w:pPr>
        <w:spacing w:line="240" w:lineRule="auto"/>
      </w:pPr>
      <w:r>
        <w:separator/>
      </w:r>
    </w:p>
  </w:footnote>
  <w:footnote w:type="continuationSeparator" w:id="0">
    <w:p w14:paraId="6D4D7FD3" w14:textId="77777777" w:rsidR="00083EDE" w:rsidRDefault="00083EDE" w:rsidP="00D377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535A"/>
    <w:multiLevelType w:val="hybridMultilevel"/>
    <w:tmpl w:val="0D524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302D3"/>
    <w:multiLevelType w:val="hybridMultilevel"/>
    <w:tmpl w:val="A85E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F0B60"/>
    <w:multiLevelType w:val="hybridMultilevel"/>
    <w:tmpl w:val="E46A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7EAE"/>
    <w:multiLevelType w:val="hybridMultilevel"/>
    <w:tmpl w:val="A13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01DD"/>
    <w:multiLevelType w:val="hybridMultilevel"/>
    <w:tmpl w:val="5412C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1514F"/>
    <w:multiLevelType w:val="hybridMultilevel"/>
    <w:tmpl w:val="5CEA1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000B1"/>
    <w:multiLevelType w:val="hybridMultilevel"/>
    <w:tmpl w:val="D39CC90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8" w15:restartNumberingAfterBreak="0">
    <w:nsid w:val="39A372AC"/>
    <w:multiLevelType w:val="hybridMultilevel"/>
    <w:tmpl w:val="061CC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956449"/>
    <w:multiLevelType w:val="hybridMultilevel"/>
    <w:tmpl w:val="24704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A7D34"/>
    <w:multiLevelType w:val="hybridMultilevel"/>
    <w:tmpl w:val="C76AEB5C"/>
    <w:lvl w:ilvl="0" w:tplc="AC8E438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65A04"/>
    <w:multiLevelType w:val="hybridMultilevel"/>
    <w:tmpl w:val="061CC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E85463"/>
    <w:multiLevelType w:val="hybridMultilevel"/>
    <w:tmpl w:val="452CF840"/>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78B50346"/>
    <w:multiLevelType w:val="hybridMultilevel"/>
    <w:tmpl w:val="9C6C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49624D"/>
    <w:multiLevelType w:val="hybridMultilevel"/>
    <w:tmpl w:val="1F5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
  </w:num>
  <w:num w:numId="6">
    <w:abstractNumId w:val="13"/>
  </w:num>
  <w:num w:numId="7">
    <w:abstractNumId w:val="7"/>
  </w:num>
  <w:num w:numId="8">
    <w:abstractNumId w:val="14"/>
  </w:num>
  <w:num w:numId="9">
    <w:abstractNumId w:val="12"/>
  </w:num>
  <w:num w:numId="10">
    <w:abstractNumId w:val="3"/>
  </w:num>
  <w:num w:numId="11">
    <w:abstractNumId w:val="9"/>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7B"/>
    <w:rsid w:val="00000E1F"/>
    <w:rsid w:val="000042FB"/>
    <w:rsid w:val="000153FF"/>
    <w:rsid w:val="000257EA"/>
    <w:rsid w:val="00026FAA"/>
    <w:rsid w:val="00033D4E"/>
    <w:rsid w:val="00034342"/>
    <w:rsid w:val="00034858"/>
    <w:rsid w:val="00040425"/>
    <w:rsid w:val="0004057D"/>
    <w:rsid w:val="0004234F"/>
    <w:rsid w:val="0004407B"/>
    <w:rsid w:val="00046B95"/>
    <w:rsid w:val="00053955"/>
    <w:rsid w:val="000578AC"/>
    <w:rsid w:val="00067EF4"/>
    <w:rsid w:val="00067F65"/>
    <w:rsid w:val="00071D3A"/>
    <w:rsid w:val="000739AD"/>
    <w:rsid w:val="00083EDE"/>
    <w:rsid w:val="000864FB"/>
    <w:rsid w:val="00093742"/>
    <w:rsid w:val="00093AE5"/>
    <w:rsid w:val="00096742"/>
    <w:rsid w:val="00096D10"/>
    <w:rsid w:val="000A48E6"/>
    <w:rsid w:val="000A4988"/>
    <w:rsid w:val="000B15C2"/>
    <w:rsid w:val="000B2816"/>
    <w:rsid w:val="000C023A"/>
    <w:rsid w:val="000C150D"/>
    <w:rsid w:val="000C1BAB"/>
    <w:rsid w:val="000C3142"/>
    <w:rsid w:val="000C5A0D"/>
    <w:rsid w:val="000C6F83"/>
    <w:rsid w:val="000D3F7F"/>
    <w:rsid w:val="000F1E3F"/>
    <w:rsid w:val="000F5535"/>
    <w:rsid w:val="000F648B"/>
    <w:rsid w:val="0010156A"/>
    <w:rsid w:val="00101FFB"/>
    <w:rsid w:val="00103D76"/>
    <w:rsid w:val="00103E1F"/>
    <w:rsid w:val="001104DD"/>
    <w:rsid w:val="00122367"/>
    <w:rsid w:val="00124969"/>
    <w:rsid w:val="001273A2"/>
    <w:rsid w:val="00134EF8"/>
    <w:rsid w:val="00134F49"/>
    <w:rsid w:val="0013742A"/>
    <w:rsid w:val="00137F52"/>
    <w:rsid w:val="001415DB"/>
    <w:rsid w:val="00145094"/>
    <w:rsid w:val="00147B86"/>
    <w:rsid w:val="001526D5"/>
    <w:rsid w:val="00152795"/>
    <w:rsid w:val="001534BE"/>
    <w:rsid w:val="00157F67"/>
    <w:rsid w:val="00163E78"/>
    <w:rsid w:val="001648C1"/>
    <w:rsid w:val="00165702"/>
    <w:rsid w:val="00176135"/>
    <w:rsid w:val="00180230"/>
    <w:rsid w:val="001802ED"/>
    <w:rsid w:val="0018066F"/>
    <w:rsid w:val="00185753"/>
    <w:rsid w:val="001A7CAE"/>
    <w:rsid w:val="001C1F6D"/>
    <w:rsid w:val="001C59FA"/>
    <w:rsid w:val="001D0E35"/>
    <w:rsid w:val="001E069E"/>
    <w:rsid w:val="001E4BD0"/>
    <w:rsid w:val="001E5AF5"/>
    <w:rsid w:val="001E6119"/>
    <w:rsid w:val="001F36BD"/>
    <w:rsid w:val="001F7DDB"/>
    <w:rsid w:val="00206387"/>
    <w:rsid w:val="00207368"/>
    <w:rsid w:val="00207D9E"/>
    <w:rsid w:val="00212426"/>
    <w:rsid w:val="002162CB"/>
    <w:rsid w:val="002219FC"/>
    <w:rsid w:val="00221DC5"/>
    <w:rsid w:val="002233B7"/>
    <w:rsid w:val="00223B65"/>
    <w:rsid w:val="002272FF"/>
    <w:rsid w:val="002274DA"/>
    <w:rsid w:val="00230B6A"/>
    <w:rsid w:val="0023161D"/>
    <w:rsid w:val="00235051"/>
    <w:rsid w:val="002431F6"/>
    <w:rsid w:val="00245D11"/>
    <w:rsid w:val="002509A7"/>
    <w:rsid w:val="00254CA5"/>
    <w:rsid w:val="0025655E"/>
    <w:rsid w:val="0026072F"/>
    <w:rsid w:val="00263906"/>
    <w:rsid w:val="00263AAB"/>
    <w:rsid w:val="002641D2"/>
    <w:rsid w:val="00265854"/>
    <w:rsid w:val="002733C4"/>
    <w:rsid w:val="0028594A"/>
    <w:rsid w:val="00285E61"/>
    <w:rsid w:val="002865CF"/>
    <w:rsid w:val="0028729C"/>
    <w:rsid w:val="00290986"/>
    <w:rsid w:val="002936F0"/>
    <w:rsid w:val="002A66D7"/>
    <w:rsid w:val="002B4527"/>
    <w:rsid w:val="002B5120"/>
    <w:rsid w:val="002B7AAB"/>
    <w:rsid w:val="002B7F86"/>
    <w:rsid w:val="002C09D6"/>
    <w:rsid w:val="002C1146"/>
    <w:rsid w:val="002C70DE"/>
    <w:rsid w:val="002D5FE3"/>
    <w:rsid w:val="002E0DAB"/>
    <w:rsid w:val="002E310E"/>
    <w:rsid w:val="002E69D0"/>
    <w:rsid w:val="002E7E5C"/>
    <w:rsid w:val="002F1FBC"/>
    <w:rsid w:val="002F5355"/>
    <w:rsid w:val="002F58E1"/>
    <w:rsid w:val="00300412"/>
    <w:rsid w:val="00300D5E"/>
    <w:rsid w:val="0031584F"/>
    <w:rsid w:val="003245BD"/>
    <w:rsid w:val="003246CF"/>
    <w:rsid w:val="00326835"/>
    <w:rsid w:val="00330EBB"/>
    <w:rsid w:val="0033164B"/>
    <w:rsid w:val="00345560"/>
    <w:rsid w:val="00346106"/>
    <w:rsid w:val="0034785D"/>
    <w:rsid w:val="00354211"/>
    <w:rsid w:val="00357132"/>
    <w:rsid w:val="003579F7"/>
    <w:rsid w:val="003614E1"/>
    <w:rsid w:val="00362A7D"/>
    <w:rsid w:val="00362CBD"/>
    <w:rsid w:val="00362D81"/>
    <w:rsid w:val="003631A6"/>
    <w:rsid w:val="00367C36"/>
    <w:rsid w:val="00374D1E"/>
    <w:rsid w:val="00375C9D"/>
    <w:rsid w:val="00377576"/>
    <w:rsid w:val="00382063"/>
    <w:rsid w:val="00397FB4"/>
    <w:rsid w:val="003A0DCE"/>
    <w:rsid w:val="003B0B11"/>
    <w:rsid w:val="003B32A5"/>
    <w:rsid w:val="003B433E"/>
    <w:rsid w:val="003B4FFF"/>
    <w:rsid w:val="003D29B3"/>
    <w:rsid w:val="003D30E7"/>
    <w:rsid w:val="003E68CC"/>
    <w:rsid w:val="003F6EFA"/>
    <w:rsid w:val="003F73E8"/>
    <w:rsid w:val="00403D8B"/>
    <w:rsid w:val="0040438E"/>
    <w:rsid w:val="00411723"/>
    <w:rsid w:val="0041189D"/>
    <w:rsid w:val="00415804"/>
    <w:rsid w:val="00425D06"/>
    <w:rsid w:val="004315AD"/>
    <w:rsid w:val="004366B6"/>
    <w:rsid w:val="00443CAE"/>
    <w:rsid w:val="004512F8"/>
    <w:rsid w:val="00452128"/>
    <w:rsid w:val="0045576D"/>
    <w:rsid w:val="0046323B"/>
    <w:rsid w:val="00476C2D"/>
    <w:rsid w:val="00477FA0"/>
    <w:rsid w:val="004863E7"/>
    <w:rsid w:val="00492424"/>
    <w:rsid w:val="004A2FC2"/>
    <w:rsid w:val="004A3E1A"/>
    <w:rsid w:val="004A5ECE"/>
    <w:rsid w:val="004B0B67"/>
    <w:rsid w:val="004B2968"/>
    <w:rsid w:val="004B490E"/>
    <w:rsid w:val="004B5678"/>
    <w:rsid w:val="004B6418"/>
    <w:rsid w:val="004B783C"/>
    <w:rsid w:val="004B7A32"/>
    <w:rsid w:val="004C1A8B"/>
    <w:rsid w:val="004C3044"/>
    <w:rsid w:val="004C3C91"/>
    <w:rsid w:val="004E3610"/>
    <w:rsid w:val="004E40C8"/>
    <w:rsid w:val="004E5867"/>
    <w:rsid w:val="004F2C6D"/>
    <w:rsid w:val="005006CD"/>
    <w:rsid w:val="00507718"/>
    <w:rsid w:val="00512650"/>
    <w:rsid w:val="0051713C"/>
    <w:rsid w:val="005201A2"/>
    <w:rsid w:val="005267B1"/>
    <w:rsid w:val="00526867"/>
    <w:rsid w:val="0053026D"/>
    <w:rsid w:val="00530C5D"/>
    <w:rsid w:val="0053172D"/>
    <w:rsid w:val="00531CDA"/>
    <w:rsid w:val="00537326"/>
    <w:rsid w:val="005379D2"/>
    <w:rsid w:val="0054214F"/>
    <w:rsid w:val="00542B0C"/>
    <w:rsid w:val="005450EF"/>
    <w:rsid w:val="0055000A"/>
    <w:rsid w:val="00551162"/>
    <w:rsid w:val="005749EF"/>
    <w:rsid w:val="00575DC1"/>
    <w:rsid w:val="00575F9B"/>
    <w:rsid w:val="0057792D"/>
    <w:rsid w:val="00582A68"/>
    <w:rsid w:val="00585E62"/>
    <w:rsid w:val="00590EEF"/>
    <w:rsid w:val="005913CD"/>
    <w:rsid w:val="00592215"/>
    <w:rsid w:val="00595F96"/>
    <w:rsid w:val="005A04DE"/>
    <w:rsid w:val="005A06F6"/>
    <w:rsid w:val="005A1CB1"/>
    <w:rsid w:val="005A39EC"/>
    <w:rsid w:val="005A6AC5"/>
    <w:rsid w:val="005B41AB"/>
    <w:rsid w:val="005B644F"/>
    <w:rsid w:val="005C05E1"/>
    <w:rsid w:val="005C139F"/>
    <w:rsid w:val="005D1376"/>
    <w:rsid w:val="005E19F3"/>
    <w:rsid w:val="005E2E69"/>
    <w:rsid w:val="005E33AC"/>
    <w:rsid w:val="005E664E"/>
    <w:rsid w:val="0060063E"/>
    <w:rsid w:val="00600A7F"/>
    <w:rsid w:val="00616A29"/>
    <w:rsid w:val="00621C8C"/>
    <w:rsid w:val="006224A0"/>
    <w:rsid w:val="0062347C"/>
    <w:rsid w:val="0063114E"/>
    <w:rsid w:val="006311E7"/>
    <w:rsid w:val="00640DA2"/>
    <w:rsid w:val="0064284C"/>
    <w:rsid w:val="0065070C"/>
    <w:rsid w:val="00653F52"/>
    <w:rsid w:val="0066045D"/>
    <w:rsid w:val="00664C65"/>
    <w:rsid w:val="00677DA5"/>
    <w:rsid w:val="0068124C"/>
    <w:rsid w:val="00683EB9"/>
    <w:rsid w:val="0068529D"/>
    <w:rsid w:val="0069069F"/>
    <w:rsid w:val="0069307D"/>
    <w:rsid w:val="00694BB8"/>
    <w:rsid w:val="006A4902"/>
    <w:rsid w:val="006A7C80"/>
    <w:rsid w:val="006B6BC4"/>
    <w:rsid w:val="006C12E9"/>
    <w:rsid w:val="006C235A"/>
    <w:rsid w:val="006C5189"/>
    <w:rsid w:val="006D0759"/>
    <w:rsid w:val="006D1031"/>
    <w:rsid w:val="006D27A6"/>
    <w:rsid w:val="006D7394"/>
    <w:rsid w:val="006E1BC2"/>
    <w:rsid w:val="006E4271"/>
    <w:rsid w:val="006F09DB"/>
    <w:rsid w:val="006F32AC"/>
    <w:rsid w:val="006F76C4"/>
    <w:rsid w:val="00701DB1"/>
    <w:rsid w:val="007141BB"/>
    <w:rsid w:val="00714E1F"/>
    <w:rsid w:val="00715731"/>
    <w:rsid w:val="00715BB5"/>
    <w:rsid w:val="0072103D"/>
    <w:rsid w:val="00725B63"/>
    <w:rsid w:val="00733250"/>
    <w:rsid w:val="007332CE"/>
    <w:rsid w:val="00734F86"/>
    <w:rsid w:val="007374E2"/>
    <w:rsid w:val="0074297A"/>
    <w:rsid w:val="0074488A"/>
    <w:rsid w:val="00745655"/>
    <w:rsid w:val="00747044"/>
    <w:rsid w:val="0075318C"/>
    <w:rsid w:val="00770F22"/>
    <w:rsid w:val="00771AFA"/>
    <w:rsid w:val="00772754"/>
    <w:rsid w:val="0077404C"/>
    <w:rsid w:val="00795A3F"/>
    <w:rsid w:val="007A389C"/>
    <w:rsid w:val="007A3B7B"/>
    <w:rsid w:val="007A656C"/>
    <w:rsid w:val="007A6ACE"/>
    <w:rsid w:val="007B5488"/>
    <w:rsid w:val="007B6FC0"/>
    <w:rsid w:val="007C20EA"/>
    <w:rsid w:val="007C7EF9"/>
    <w:rsid w:val="007D2484"/>
    <w:rsid w:val="007D32C6"/>
    <w:rsid w:val="007D338E"/>
    <w:rsid w:val="007E676C"/>
    <w:rsid w:val="007F105C"/>
    <w:rsid w:val="007F2057"/>
    <w:rsid w:val="007F2671"/>
    <w:rsid w:val="007F498A"/>
    <w:rsid w:val="007F6863"/>
    <w:rsid w:val="008017F1"/>
    <w:rsid w:val="0080189E"/>
    <w:rsid w:val="00804175"/>
    <w:rsid w:val="00805A43"/>
    <w:rsid w:val="008112CC"/>
    <w:rsid w:val="00816280"/>
    <w:rsid w:val="00822CBC"/>
    <w:rsid w:val="00823C88"/>
    <w:rsid w:val="00825A28"/>
    <w:rsid w:val="00825D2E"/>
    <w:rsid w:val="00827B0C"/>
    <w:rsid w:val="00827E8B"/>
    <w:rsid w:val="00833A69"/>
    <w:rsid w:val="008347D9"/>
    <w:rsid w:val="008405D2"/>
    <w:rsid w:val="00846DA8"/>
    <w:rsid w:val="0085042E"/>
    <w:rsid w:val="00851391"/>
    <w:rsid w:val="0085697B"/>
    <w:rsid w:val="0086183B"/>
    <w:rsid w:val="00864A9A"/>
    <w:rsid w:val="008653F9"/>
    <w:rsid w:val="00866D58"/>
    <w:rsid w:val="00873613"/>
    <w:rsid w:val="008830E4"/>
    <w:rsid w:val="00885EDF"/>
    <w:rsid w:val="00893E90"/>
    <w:rsid w:val="00896442"/>
    <w:rsid w:val="008968E4"/>
    <w:rsid w:val="008B00C5"/>
    <w:rsid w:val="008B2B80"/>
    <w:rsid w:val="008C394E"/>
    <w:rsid w:val="008C6B39"/>
    <w:rsid w:val="008D22CB"/>
    <w:rsid w:val="008E1082"/>
    <w:rsid w:val="008E3DEF"/>
    <w:rsid w:val="008F2EB9"/>
    <w:rsid w:val="008F3364"/>
    <w:rsid w:val="008F5BA0"/>
    <w:rsid w:val="008F6E97"/>
    <w:rsid w:val="00900F87"/>
    <w:rsid w:val="00902EE8"/>
    <w:rsid w:val="00902FFE"/>
    <w:rsid w:val="0090444B"/>
    <w:rsid w:val="00904AED"/>
    <w:rsid w:val="0090631E"/>
    <w:rsid w:val="009131C8"/>
    <w:rsid w:val="00913D2A"/>
    <w:rsid w:val="009140F0"/>
    <w:rsid w:val="00916D8A"/>
    <w:rsid w:val="00923194"/>
    <w:rsid w:val="00925056"/>
    <w:rsid w:val="00925B8D"/>
    <w:rsid w:val="009265BA"/>
    <w:rsid w:val="0093136D"/>
    <w:rsid w:val="00934F6B"/>
    <w:rsid w:val="00945139"/>
    <w:rsid w:val="00955701"/>
    <w:rsid w:val="00957551"/>
    <w:rsid w:val="00961993"/>
    <w:rsid w:val="00961A66"/>
    <w:rsid w:val="00963FAD"/>
    <w:rsid w:val="00964A87"/>
    <w:rsid w:val="00970AB5"/>
    <w:rsid w:val="009715FF"/>
    <w:rsid w:val="009728D9"/>
    <w:rsid w:val="009738DF"/>
    <w:rsid w:val="0097394C"/>
    <w:rsid w:val="00984EA3"/>
    <w:rsid w:val="009867DD"/>
    <w:rsid w:val="00991A83"/>
    <w:rsid w:val="009951EB"/>
    <w:rsid w:val="00997488"/>
    <w:rsid w:val="009A7818"/>
    <w:rsid w:val="009B1B32"/>
    <w:rsid w:val="009B2D72"/>
    <w:rsid w:val="009B4B23"/>
    <w:rsid w:val="009B7175"/>
    <w:rsid w:val="009B7E04"/>
    <w:rsid w:val="009C35CD"/>
    <w:rsid w:val="009C7910"/>
    <w:rsid w:val="009D2B82"/>
    <w:rsid w:val="009D2E33"/>
    <w:rsid w:val="009D3654"/>
    <w:rsid w:val="009D7D2D"/>
    <w:rsid w:val="009E082E"/>
    <w:rsid w:val="009E40EA"/>
    <w:rsid w:val="009F543F"/>
    <w:rsid w:val="009F59F4"/>
    <w:rsid w:val="00A0205A"/>
    <w:rsid w:val="00A021FB"/>
    <w:rsid w:val="00A12EFE"/>
    <w:rsid w:val="00A13E88"/>
    <w:rsid w:val="00A165A6"/>
    <w:rsid w:val="00A16777"/>
    <w:rsid w:val="00A169E1"/>
    <w:rsid w:val="00A17FBF"/>
    <w:rsid w:val="00A21F27"/>
    <w:rsid w:val="00A22509"/>
    <w:rsid w:val="00A22B37"/>
    <w:rsid w:val="00A2745F"/>
    <w:rsid w:val="00A34079"/>
    <w:rsid w:val="00A34768"/>
    <w:rsid w:val="00A51ACB"/>
    <w:rsid w:val="00A52469"/>
    <w:rsid w:val="00A52B5E"/>
    <w:rsid w:val="00A56939"/>
    <w:rsid w:val="00A64E63"/>
    <w:rsid w:val="00A65F4E"/>
    <w:rsid w:val="00A707A9"/>
    <w:rsid w:val="00A73435"/>
    <w:rsid w:val="00A860FF"/>
    <w:rsid w:val="00A867ED"/>
    <w:rsid w:val="00A86DA3"/>
    <w:rsid w:val="00A90EF7"/>
    <w:rsid w:val="00A97DF5"/>
    <w:rsid w:val="00AA0C6D"/>
    <w:rsid w:val="00AA6A65"/>
    <w:rsid w:val="00AA7DC6"/>
    <w:rsid w:val="00AB18AE"/>
    <w:rsid w:val="00AB2364"/>
    <w:rsid w:val="00AC28EF"/>
    <w:rsid w:val="00AD1639"/>
    <w:rsid w:val="00AD2B23"/>
    <w:rsid w:val="00AD5489"/>
    <w:rsid w:val="00AD7E30"/>
    <w:rsid w:val="00AE1FBB"/>
    <w:rsid w:val="00AF593B"/>
    <w:rsid w:val="00B06573"/>
    <w:rsid w:val="00B10664"/>
    <w:rsid w:val="00B1137E"/>
    <w:rsid w:val="00B1599C"/>
    <w:rsid w:val="00B169B1"/>
    <w:rsid w:val="00B220D4"/>
    <w:rsid w:val="00B260BF"/>
    <w:rsid w:val="00B329BB"/>
    <w:rsid w:val="00B34ACE"/>
    <w:rsid w:val="00B36EC5"/>
    <w:rsid w:val="00B47130"/>
    <w:rsid w:val="00B501BA"/>
    <w:rsid w:val="00B530DB"/>
    <w:rsid w:val="00B62704"/>
    <w:rsid w:val="00B645F7"/>
    <w:rsid w:val="00B6668D"/>
    <w:rsid w:val="00B74AF0"/>
    <w:rsid w:val="00B81AF7"/>
    <w:rsid w:val="00B86E16"/>
    <w:rsid w:val="00B9770A"/>
    <w:rsid w:val="00B97B36"/>
    <w:rsid w:val="00BA3271"/>
    <w:rsid w:val="00BA4B07"/>
    <w:rsid w:val="00BA7388"/>
    <w:rsid w:val="00BB12BE"/>
    <w:rsid w:val="00BC25A3"/>
    <w:rsid w:val="00BD50E4"/>
    <w:rsid w:val="00BD68A6"/>
    <w:rsid w:val="00BE0319"/>
    <w:rsid w:val="00BF0710"/>
    <w:rsid w:val="00BF0825"/>
    <w:rsid w:val="00BF32BC"/>
    <w:rsid w:val="00BF355E"/>
    <w:rsid w:val="00BF5F94"/>
    <w:rsid w:val="00C002BF"/>
    <w:rsid w:val="00C064C8"/>
    <w:rsid w:val="00C20F34"/>
    <w:rsid w:val="00C22DB9"/>
    <w:rsid w:val="00C24A80"/>
    <w:rsid w:val="00C32100"/>
    <w:rsid w:val="00C342E9"/>
    <w:rsid w:val="00C35CFA"/>
    <w:rsid w:val="00C5346A"/>
    <w:rsid w:val="00C83039"/>
    <w:rsid w:val="00C838F2"/>
    <w:rsid w:val="00C84EE4"/>
    <w:rsid w:val="00C86B1C"/>
    <w:rsid w:val="00C929D4"/>
    <w:rsid w:val="00C9427B"/>
    <w:rsid w:val="00C958C5"/>
    <w:rsid w:val="00C97E59"/>
    <w:rsid w:val="00CA0D07"/>
    <w:rsid w:val="00CA20B7"/>
    <w:rsid w:val="00CA4C50"/>
    <w:rsid w:val="00CA79D8"/>
    <w:rsid w:val="00CB019E"/>
    <w:rsid w:val="00CB1F5B"/>
    <w:rsid w:val="00CB3599"/>
    <w:rsid w:val="00CB5419"/>
    <w:rsid w:val="00CB6D84"/>
    <w:rsid w:val="00CC0A78"/>
    <w:rsid w:val="00CC6693"/>
    <w:rsid w:val="00CC6B60"/>
    <w:rsid w:val="00CD43FA"/>
    <w:rsid w:val="00CE2C18"/>
    <w:rsid w:val="00CE308E"/>
    <w:rsid w:val="00CE3D60"/>
    <w:rsid w:val="00CE7A87"/>
    <w:rsid w:val="00CF148D"/>
    <w:rsid w:val="00CF4AD3"/>
    <w:rsid w:val="00D042FD"/>
    <w:rsid w:val="00D050B8"/>
    <w:rsid w:val="00D0521D"/>
    <w:rsid w:val="00D07032"/>
    <w:rsid w:val="00D10DD6"/>
    <w:rsid w:val="00D113C1"/>
    <w:rsid w:val="00D17C69"/>
    <w:rsid w:val="00D210DE"/>
    <w:rsid w:val="00D21BD0"/>
    <w:rsid w:val="00D22959"/>
    <w:rsid w:val="00D242C4"/>
    <w:rsid w:val="00D271E6"/>
    <w:rsid w:val="00D27688"/>
    <w:rsid w:val="00D3170F"/>
    <w:rsid w:val="00D326A4"/>
    <w:rsid w:val="00D3303D"/>
    <w:rsid w:val="00D37750"/>
    <w:rsid w:val="00D5683C"/>
    <w:rsid w:val="00D60F82"/>
    <w:rsid w:val="00D63F14"/>
    <w:rsid w:val="00D6554D"/>
    <w:rsid w:val="00D75176"/>
    <w:rsid w:val="00D757BB"/>
    <w:rsid w:val="00D81134"/>
    <w:rsid w:val="00D83AF9"/>
    <w:rsid w:val="00D83D70"/>
    <w:rsid w:val="00D85B62"/>
    <w:rsid w:val="00D957FF"/>
    <w:rsid w:val="00DB1DA9"/>
    <w:rsid w:val="00DB35EB"/>
    <w:rsid w:val="00DB735F"/>
    <w:rsid w:val="00DC740A"/>
    <w:rsid w:val="00DD5AC5"/>
    <w:rsid w:val="00DE36A9"/>
    <w:rsid w:val="00DE7774"/>
    <w:rsid w:val="00DF5145"/>
    <w:rsid w:val="00DF5C34"/>
    <w:rsid w:val="00DF6E0F"/>
    <w:rsid w:val="00DF76A7"/>
    <w:rsid w:val="00E00608"/>
    <w:rsid w:val="00E06408"/>
    <w:rsid w:val="00E11CD3"/>
    <w:rsid w:val="00E1347A"/>
    <w:rsid w:val="00E16FED"/>
    <w:rsid w:val="00E23416"/>
    <w:rsid w:val="00E3371E"/>
    <w:rsid w:val="00E35F03"/>
    <w:rsid w:val="00E37AC0"/>
    <w:rsid w:val="00E46FFF"/>
    <w:rsid w:val="00E506CC"/>
    <w:rsid w:val="00E578B5"/>
    <w:rsid w:val="00E6429B"/>
    <w:rsid w:val="00E653AB"/>
    <w:rsid w:val="00E672F3"/>
    <w:rsid w:val="00E70A7E"/>
    <w:rsid w:val="00E761D6"/>
    <w:rsid w:val="00E77F47"/>
    <w:rsid w:val="00E92800"/>
    <w:rsid w:val="00E9799B"/>
    <w:rsid w:val="00EA203C"/>
    <w:rsid w:val="00EA2A1A"/>
    <w:rsid w:val="00EA3252"/>
    <w:rsid w:val="00EA6359"/>
    <w:rsid w:val="00EA734E"/>
    <w:rsid w:val="00EA7920"/>
    <w:rsid w:val="00EB139E"/>
    <w:rsid w:val="00EC53CD"/>
    <w:rsid w:val="00EC5E25"/>
    <w:rsid w:val="00EC6567"/>
    <w:rsid w:val="00ED47BA"/>
    <w:rsid w:val="00EE57A2"/>
    <w:rsid w:val="00F01FFB"/>
    <w:rsid w:val="00F03981"/>
    <w:rsid w:val="00F06A6E"/>
    <w:rsid w:val="00F12A2E"/>
    <w:rsid w:val="00F164AD"/>
    <w:rsid w:val="00F17749"/>
    <w:rsid w:val="00F22EF7"/>
    <w:rsid w:val="00F2309B"/>
    <w:rsid w:val="00F240BB"/>
    <w:rsid w:val="00F26932"/>
    <w:rsid w:val="00F277BF"/>
    <w:rsid w:val="00F3002B"/>
    <w:rsid w:val="00F31DF9"/>
    <w:rsid w:val="00F36E7B"/>
    <w:rsid w:val="00F45B13"/>
    <w:rsid w:val="00F46A00"/>
    <w:rsid w:val="00F47020"/>
    <w:rsid w:val="00F47CB9"/>
    <w:rsid w:val="00F52711"/>
    <w:rsid w:val="00F56C6A"/>
    <w:rsid w:val="00F57B31"/>
    <w:rsid w:val="00F64E5C"/>
    <w:rsid w:val="00F71A32"/>
    <w:rsid w:val="00F74D19"/>
    <w:rsid w:val="00F914D1"/>
    <w:rsid w:val="00F930AD"/>
    <w:rsid w:val="00F94450"/>
    <w:rsid w:val="00F95892"/>
    <w:rsid w:val="00F961E4"/>
    <w:rsid w:val="00F96C7D"/>
    <w:rsid w:val="00FA1359"/>
    <w:rsid w:val="00FA2FBB"/>
    <w:rsid w:val="00FA3609"/>
    <w:rsid w:val="00FA363D"/>
    <w:rsid w:val="00FB0107"/>
    <w:rsid w:val="00FB5A8A"/>
    <w:rsid w:val="00FB7B67"/>
    <w:rsid w:val="00FC30B7"/>
    <w:rsid w:val="00FC4B72"/>
    <w:rsid w:val="00FC536E"/>
    <w:rsid w:val="00FD3B76"/>
    <w:rsid w:val="00FD4970"/>
    <w:rsid w:val="00FD6843"/>
    <w:rsid w:val="00FD7AF1"/>
    <w:rsid w:val="00FE0489"/>
    <w:rsid w:val="00FE3F9E"/>
    <w:rsid w:val="00FE5B39"/>
    <w:rsid w:val="00FE6F2D"/>
    <w:rsid w:val="00FF0EB3"/>
    <w:rsid w:val="00FF1CAE"/>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15:docId w15:val="{6A1485D0-C9CC-4481-9C29-FF440FF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F7"/>
    <w:pPr>
      <w:spacing w:after="0"/>
    </w:pPr>
    <w:rPr>
      <w:rFonts w:ascii="Arial" w:hAnsi="Arial"/>
      <w:sz w:val="24"/>
    </w:rPr>
  </w:style>
  <w:style w:type="paragraph" w:styleId="Heading1">
    <w:name w:val="heading 1"/>
    <w:basedOn w:val="Normal"/>
    <w:next w:val="Normal"/>
    <w:link w:val="Heading1Char"/>
    <w:uiPriority w:val="9"/>
    <w:qFormat/>
    <w:rsid w:val="00F164AD"/>
    <w:pPr>
      <w:keepNext/>
      <w:keepLines/>
      <w:spacing w:before="360" w:after="120" w:line="240" w:lineRule="auto"/>
      <w:outlineLvl w:val="0"/>
    </w:pPr>
    <w:rPr>
      <w:rFonts w:eastAsiaTheme="majorEastAsia" w:cstheme="majorBidi"/>
      <w:b/>
      <w:color w:val="262626" w:themeColor="text1" w:themeTint="D9"/>
      <w:szCs w:val="40"/>
    </w:rPr>
  </w:style>
  <w:style w:type="paragraph" w:styleId="Heading2">
    <w:name w:val="heading 2"/>
    <w:basedOn w:val="Normal"/>
    <w:next w:val="Normal"/>
    <w:link w:val="Heading2Char"/>
    <w:uiPriority w:val="9"/>
    <w:unhideWhenUsed/>
    <w:qFormat/>
    <w:rsid w:val="00F164AD"/>
    <w:pPr>
      <w:keepNext/>
      <w:keepLines/>
      <w:spacing w:line="240" w:lineRule="auto"/>
      <w:outlineLvl w:val="1"/>
    </w:pPr>
    <w:rPr>
      <w:rFonts w:eastAsiaTheme="majorEastAsia" w:cstheme="majorBidi"/>
      <w:color w:val="000000" w:themeColor="text1"/>
      <w:szCs w:val="36"/>
    </w:rPr>
  </w:style>
  <w:style w:type="paragraph" w:styleId="Heading3">
    <w:name w:val="heading 3"/>
    <w:basedOn w:val="Normal"/>
    <w:next w:val="Normal"/>
    <w:link w:val="Heading3Char"/>
    <w:uiPriority w:val="9"/>
    <w:unhideWhenUsed/>
    <w:qFormat/>
    <w:rsid w:val="00290986"/>
    <w:pPr>
      <w:keepNext/>
      <w:keepLines/>
      <w:spacing w:before="80" w:line="360" w:lineRule="auto"/>
      <w:outlineLvl w:val="2"/>
    </w:pPr>
    <w:rPr>
      <w:rFonts w:eastAsiaTheme="majorEastAsia" w:cstheme="majorBidi"/>
      <w:szCs w:val="32"/>
    </w:rPr>
  </w:style>
  <w:style w:type="paragraph" w:styleId="Heading4">
    <w:name w:val="heading 4"/>
    <w:basedOn w:val="Normal"/>
    <w:next w:val="Normal"/>
    <w:link w:val="Heading4Char"/>
    <w:uiPriority w:val="9"/>
    <w:unhideWhenUsed/>
    <w:qFormat/>
    <w:rsid w:val="00D113C1"/>
    <w:pPr>
      <w:keepNext/>
      <w:keepLines/>
      <w:spacing w:before="80" w:line="360" w:lineRule="auto"/>
      <w:outlineLvl w:val="3"/>
    </w:pPr>
    <w:rPr>
      <w:rFonts w:eastAsiaTheme="majorEastAsia" w:cstheme="majorBidi"/>
      <w:iCs/>
      <w:szCs w:val="28"/>
    </w:rPr>
  </w:style>
  <w:style w:type="paragraph" w:styleId="Heading5">
    <w:name w:val="heading 5"/>
    <w:basedOn w:val="Normal"/>
    <w:next w:val="Normal"/>
    <w:link w:val="Heading5Char"/>
    <w:uiPriority w:val="9"/>
    <w:unhideWhenUsed/>
    <w:qFormat/>
    <w:rsid w:val="00EA203C"/>
    <w:pPr>
      <w:keepNext/>
      <w:keepLines/>
      <w:spacing w:before="80" w:line="240" w:lineRule="auto"/>
      <w:outlineLvl w:val="4"/>
    </w:pPr>
    <w:rPr>
      <w:rFonts w:asciiTheme="majorHAnsi" w:eastAsiaTheme="majorEastAsia" w:hAnsiTheme="majorHAnsi" w:cstheme="majorBidi"/>
      <w:color w:val="943634" w:themeColor="accent2" w:themeShade="BF"/>
      <w:szCs w:val="24"/>
    </w:rPr>
  </w:style>
  <w:style w:type="paragraph" w:styleId="Heading6">
    <w:name w:val="heading 6"/>
    <w:basedOn w:val="Normal"/>
    <w:next w:val="Normal"/>
    <w:link w:val="Heading6Char"/>
    <w:uiPriority w:val="9"/>
    <w:semiHidden/>
    <w:unhideWhenUsed/>
    <w:qFormat/>
    <w:rsid w:val="00EA203C"/>
    <w:pPr>
      <w:keepNext/>
      <w:keepLines/>
      <w:spacing w:before="80" w:line="240" w:lineRule="auto"/>
      <w:outlineLvl w:val="5"/>
    </w:pPr>
    <w:rPr>
      <w:rFonts w:asciiTheme="majorHAnsi" w:eastAsiaTheme="majorEastAsia" w:hAnsiTheme="majorHAnsi" w:cstheme="majorBidi"/>
      <w:i/>
      <w:iCs/>
      <w:color w:val="632423" w:themeColor="accent2" w:themeShade="80"/>
      <w:szCs w:val="24"/>
    </w:rPr>
  </w:style>
  <w:style w:type="paragraph" w:styleId="Heading7">
    <w:name w:val="heading 7"/>
    <w:basedOn w:val="Normal"/>
    <w:next w:val="Normal"/>
    <w:link w:val="Heading7Char"/>
    <w:uiPriority w:val="9"/>
    <w:semiHidden/>
    <w:unhideWhenUsed/>
    <w:qFormat/>
    <w:rsid w:val="00EA203C"/>
    <w:pPr>
      <w:keepNext/>
      <w:keepLines/>
      <w:spacing w:before="8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22"/>
    </w:rPr>
  </w:style>
  <w:style w:type="paragraph" w:styleId="Title">
    <w:name w:val="Title"/>
    <w:basedOn w:val="Normal"/>
    <w:next w:val="Normal"/>
    <w:link w:val="TitleChar"/>
    <w:uiPriority w:val="10"/>
    <w:qFormat/>
    <w:rsid w:val="00EA203C"/>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F164AD"/>
    <w:rPr>
      <w:rFonts w:ascii="Arial" w:eastAsiaTheme="majorEastAsia" w:hAnsi="Arial" w:cstheme="majorBidi"/>
      <w:b/>
      <w:color w:val="262626" w:themeColor="text1" w:themeTint="D9"/>
      <w:sz w:val="24"/>
      <w:szCs w:val="40"/>
    </w:rPr>
  </w:style>
  <w:style w:type="character" w:customStyle="1" w:styleId="Heading2Char">
    <w:name w:val="Heading 2 Char"/>
    <w:basedOn w:val="DefaultParagraphFont"/>
    <w:link w:val="Heading2"/>
    <w:uiPriority w:val="9"/>
    <w:rsid w:val="00F164AD"/>
    <w:rPr>
      <w:rFonts w:ascii="Arial" w:eastAsiaTheme="majorEastAsia" w:hAnsi="Arial" w:cstheme="majorBidi"/>
      <w:color w:val="000000" w:themeColor="text1"/>
      <w:sz w:val="24"/>
      <w:szCs w:val="36"/>
    </w:rPr>
  </w:style>
  <w:style w:type="character" w:customStyle="1" w:styleId="Heading3Char">
    <w:name w:val="Heading 3 Char"/>
    <w:basedOn w:val="DefaultParagraphFont"/>
    <w:link w:val="Heading3"/>
    <w:uiPriority w:val="9"/>
    <w:rsid w:val="00290986"/>
    <w:rPr>
      <w:rFonts w:ascii="Arial" w:eastAsiaTheme="majorEastAsia" w:hAnsi="Arial" w:cstheme="majorBidi"/>
      <w:sz w:val="24"/>
      <w:szCs w:val="32"/>
    </w:rPr>
  </w:style>
  <w:style w:type="character" w:customStyle="1" w:styleId="Heading4Char">
    <w:name w:val="Heading 4 Char"/>
    <w:basedOn w:val="DefaultParagraphFont"/>
    <w:link w:val="Heading4"/>
    <w:uiPriority w:val="9"/>
    <w:rsid w:val="00D113C1"/>
    <w:rPr>
      <w:rFonts w:ascii="Arial" w:eastAsiaTheme="majorEastAsia" w:hAnsi="Arial" w:cstheme="majorBidi"/>
      <w:iCs/>
      <w:sz w:val="24"/>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00E1F"/>
    <w:rPr>
      <w:rFonts w:ascii="Arial" w:hAnsi="Arial"/>
      <w:i/>
      <w:iCs/>
      <w:color w:val="000000" w:themeColor="text1"/>
      <w:sz w:val="24"/>
    </w:rPr>
  </w:style>
  <w:style w:type="character" w:styleId="IntenseEmphasis">
    <w:name w:val="Intense Emphasis"/>
    <w:basedOn w:val="DefaultParagraphFont"/>
    <w:uiPriority w:val="21"/>
    <w:qFormat/>
    <w:rsid w:val="00000E1F"/>
    <w:rPr>
      <w:rFonts w:ascii="Arial" w:hAnsi="Arial"/>
      <w:b/>
      <w:bCs/>
      <w:i w:val="0"/>
      <w:iCs/>
      <w:caps w:val="0"/>
      <w:smallCaps w:val="0"/>
      <w:strike w:val="0"/>
      <w:dstrike w:val="0"/>
      <w:color w:val="000000" w:themeColor="text1"/>
      <w:sz w:val="24"/>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paragraph" w:styleId="PlainText">
    <w:name w:val="Plain Text"/>
    <w:basedOn w:val="Normal"/>
    <w:link w:val="PlainTextChar"/>
    <w:uiPriority w:val="99"/>
    <w:unhideWhenUsed/>
    <w:rsid w:val="0025655E"/>
    <w:pPr>
      <w:spacing w:line="240" w:lineRule="auto"/>
    </w:pPr>
    <w:rPr>
      <w:rFonts w:ascii="Consolas" w:eastAsiaTheme="minorHAnsi" w:hAnsi="Consolas"/>
    </w:rPr>
  </w:style>
  <w:style w:type="character" w:customStyle="1" w:styleId="PlainTextChar">
    <w:name w:val="Plain Text Char"/>
    <w:basedOn w:val="DefaultParagraphFont"/>
    <w:link w:val="PlainText"/>
    <w:uiPriority w:val="99"/>
    <w:rsid w:val="0025655E"/>
    <w:rPr>
      <w:rFonts w:ascii="Consolas" w:eastAsiaTheme="minorHAnsi" w:hAnsi="Consolas"/>
    </w:rPr>
  </w:style>
  <w:style w:type="paragraph" w:styleId="BodyTextIndent">
    <w:name w:val="Body Text Indent"/>
    <w:basedOn w:val="Normal"/>
    <w:link w:val="BodyTextIndentChar"/>
    <w:uiPriority w:val="99"/>
    <w:unhideWhenUsed/>
    <w:rsid w:val="0025655E"/>
    <w:pPr>
      <w:spacing w:after="120"/>
      <w:ind w:left="360"/>
    </w:pPr>
  </w:style>
  <w:style w:type="character" w:customStyle="1" w:styleId="BodyTextIndentChar">
    <w:name w:val="Body Text Indent Char"/>
    <w:basedOn w:val="DefaultParagraphFont"/>
    <w:link w:val="BodyTextIndent"/>
    <w:uiPriority w:val="99"/>
    <w:semiHidden/>
    <w:rsid w:val="0025655E"/>
  </w:style>
  <w:style w:type="paragraph" w:customStyle="1" w:styleId="Level1">
    <w:name w:val="Level 1"/>
    <w:uiPriority w:val="99"/>
    <w:rsid w:val="00C83039"/>
    <w:pPr>
      <w:widowControl w:val="0"/>
      <w:autoSpaceDE w:val="0"/>
      <w:autoSpaceDN w:val="0"/>
      <w:adjustRightInd w:val="0"/>
      <w:spacing w:after="0" w:line="240" w:lineRule="auto"/>
      <w:ind w:left="720"/>
      <w:jc w:val="both"/>
    </w:pPr>
    <w:rPr>
      <w:rFonts w:ascii="Times New Roman" w:eastAsia="SimSun" w:hAnsi="Times New Roman" w:cs="Times New Roman"/>
      <w:sz w:val="24"/>
      <w:szCs w:val="24"/>
    </w:rPr>
  </w:style>
  <w:style w:type="paragraph" w:styleId="BodyTextIndent3">
    <w:name w:val="Body Text Indent 3"/>
    <w:basedOn w:val="Normal"/>
    <w:link w:val="BodyTextIndent3Char"/>
    <w:uiPriority w:val="99"/>
    <w:rsid w:val="00C83039"/>
    <w:pPr>
      <w:widowControl w:val="0"/>
      <w:autoSpaceDE w:val="0"/>
      <w:autoSpaceDN w:val="0"/>
      <w:adjustRightInd w:val="0"/>
      <w:spacing w:after="120" w:line="240" w:lineRule="auto"/>
      <w:ind w:left="360"/>
    </w:pPr>
    <w:rPr>
      <w:rFonts w:ascii="Times New Roman" w:eastAsia="SimSun" w:hAnsi="Times New Roman" w:cs="Times New Roman"/>
      <w:sz w:val="16"/>
      <w:szCs w:val="16"/>
    </w:rPr>
  </w:style>
  <w:style w:type="character" w:customStyle="1" w:styleId="BodyTextIndent3Char">
    <w:name w:val="Body Text Indent 3 Char"/>
    <w:basedOn w:val="DefaultParagraphFont"/>
    <w:link w:val="BodyTextIndent3"/>
    <w:uiPriority w:val="99"/>
    <w:rsid w:val="00C83039"/>
    <w:rPr>
      <w:rFonts w:ascii="Times New Roman" w:eastAsia="SimSun" w:hAnsi="Times New Roman" w:cs="Times New Roman"/>
      <w:sz w:val="16"/>
      <w:szCs w:val="16"/>
    </w:rPr>
  </w:style>
  <w:style w:type="paragraph" w:styleId="FootnoteText">
    <w:name w:val="footnote text"/>
    <w:basedOn w:val="Normal"/>
    <w:link w:val="FootnoteTextChar"/>
    <w:uiPriority w:val="99"/>
    <w:rsid w:val="00D37750"/>
    <w:pPr>
      <w:widowControl w:val="0"/>
      <w:autoSpaceDE w:val="0"/>
      <w:autoSpaceDN w:val="0"/>
      <w:adjustRightInd w:val="0"/>
      <w:spacing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rsid w:val="00D37750"/>
    <w:rPr>
      <w:rFonts w:ascii="Times New Roman" w:eastAsia="SimSun" w:hAnsi="Times New Roman" w:cs="Times New Roman"/>
      <w:sz w:val="20"/>
      <w:szCs w:val="20"/>
    </w:rPr>
  </w:style>
  <w:style w:type="character" w:styleId="FootnoteReference">
    <w:name w:val="footnote reference"/>
    <w:basedOn w:val="DefaultParagraphFont"/>
    <w:uiPriority w:val="99"/>
    <w:rsid w:val="00D37750"/>
    <w:rPr>
      <w:rFonts w:cs="Times New Roman"/>
      <w:vertAlign w:val="superscript"/>
    </w:rPr>
  </w:style>
  <w:style w:type="character" w:customStyle="1" w:styleId="apple-converted-space">
    <w:name w:val="apple-converted-space"/>
    <w:basedOn w:val="DefaultParagraphFont"/>
    <w:rsid w:val="00D37750"/>
  </w:style>
  <w:style w:type="character" w:styleId="FollowedHyperlink">
    <w:name w:val="FollowedHyperlink"/>
    <w:basedOn w:val="DefaultParagraphFont"/>
    <w:uiPriority w:val="99"/>
    <w:semiHidden/>
    <w:unhideWhenUsed/>
    <w:rsid w:val="00C342E9"/>
    <w:rPr>
      <w:color w:val="800080" w:themeColor="followedHyperlink"/>
      <w:u w:val="single"/>
    </w:rPr>
  </w:style>
  <w:style w:type="paragraph" w:styleId="Header">
    <w:name w:val="header"/>
    <w:basedOn w:val="Normal"/>
    <w:link w:val="HeaderChar"/>
    <w:uiPriority w:val="99"/>
    <w:unhideWhenUsed/>
    <w:rsid w:val="00DC740A"/>
    <w:pPr>
      <w:tabs>
        <w:tab w:val="center" w:pos="4680"/>
        <w:tab w:val="right" w:pos="9360"/>
      </w:tabs>
      <w:spacing w:line="240" w:lineRule="auto"/>
    </w:pPr>
  </w:style>
  <w:style w:type="character" w:customStyle="1" w:styleId="HeaderChar">
    <w:name w:val="Header Char"/>
    <w:basedOn w:val="DefaultParagraphFont"/>
    <w:link w:val="Header"/>
    <w:uiPriority w:val="99"/>
    <w:rsid w:val="00DC740A"/>
  </w:style>
  <w:style w:type="paragraph" w:styleId="Footer">
    <w:name w:val="footer"/>
    <w:basedOn w:val="Normal"/>
    <w:link w:val="FooterChar"/>
    <w:uiPriority w:val="99"/>
    <w:unhideWhenUsed/>
    <w:rsid w:val="00DC740A"/>
    <w:pPr>
      <w:tabs>
        <w:tab w:val="center" w:pos="4680"/>
        <w:tab w:val="right" w:pos="9360"/>
      </w:tabs>
      <w:spacing w:line="240" w:lineRule="auto"/>
    </w:pPr>
  </w:style>
  <w:style w:type="character" w:customStyle="1" w:styleId="FooterChar">
    <w:name w:val="Footer Char"/>
    <w:basedOn w:val="DefaultParagraphFont"/>
    <w:link w:val="Footer"/>
    <w:uiPriority w:val="99"/>
    <w:rsid w:val="00DC740A"/>
  </w:style>
  <w:style w:type="character" w:customStyle="1" w:styleId="contributornametrigger">
    <w:name w:val="contributornametrigger"/>
    <w:basedOn w:val="DefaultParagraphFont"/>
    <w:rsid w:val="00F64E5C"/>
  </w:style>
  <w:style w:type="character" w:customStyle="1" w:styleId="bylinepipe">
    <w:name w:val="bylinepipe"/>
    <w:basedOn w:val="DefaultParagraphFont"/>
    <w:rsid w:val="00F64E5C"/>
  </w:style>
  <w:style w:type="character" w:customStyle="1" w:styleId="a-declarative">
    <w:name w:val="a-declarative"/>
    <w:basedOn w:val="DefaultParagraphFont"/>
    <w:rsid w:val="00F64E5C"/>
  </w:style>
  <w:style w:type="paragraph" w:customStyle="1" w:styleId="CM50">
    <w:name w:val="CM50"/>
    <w:basedOn w:val="Default"/>
    <w:next w:val="Default"/>
    <w:uiPriority w:val="99"/>
    <w:rsid w:val="00C929D4"/>
    <w:pPr>
      <w:spacing w:after="205" w:line="240" w:lineRule="auto"/>
    </w:pPr>
    <w:rPr>
      <w:rFonts w:ascii="Times New Roman" w:eastAsia="Times New Roman" w:hAnsi="Times New Roman" w:cs="Times New Roman"/>
      <w:color w:val="auto"/>
    </w:rPr>
  </w:style>
  <w:style w:type="table" w:customStyle="1" w:styleId="TableGridLight1">
    <w:name w:val="Table Grid Light1"/>
    <w:basedOn w:val="TableNormal"/>
    <w:uiPriority w:val="40"/>
    <w:rsid w:val="002E0D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4B56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B56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97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2471">
      <w:bodyDiv w:val="1"/>
      <w:marLeft w:val="0"/>
      <w:marRight w:val="0"/>
      <w:marTop w:val="0"/>
      <w:marBottom w:val="0"/>
      <w:divBdr>
        <w:top w:val="none" w:sz="0" w:space="0" w:color="auto"/>
        <w:left w:val="none" w:sz="0" w:space="0" w:color="auto"/>
        <w:bottom w:val="none" w:sz="0" w:space="0" w:color="auto"/>
        <w:right w:val="none" w:sz="0" w:space="0" w:color="auto"/>
      </w:divBdr>
    </w:div>
    <w:div w:id="353502994">
      <w:bodyDiv w:val="1"/>
      <w:marLeft w:val="0"/>
      <w:marRight w:val="0"/>
      <w:marTop w:val="0"/>
      <w:marBottom w:val="0"/>
      <w:divBdr>
        <w:top w:val="none" w:sz="0" w:space="0" w:color="auto"/>
        <w:left w:val="none" w:sz="0" w:space="0" w:color="auto"/>
        <w:bottom w:val="none" w:sz="0" w:space="0" w:color="auto"/>
        <w:right w:val="none" w:sz="0" w:space="0" w:color="auto"/>
      </w:divBdr>
    </w:div>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610086234">
      <w:bodyDiv w:val="1"/>
      <w:marLeft w:val="0"/>
      <w:marRight w:val="0"/>
      <w:marTop w:val="0"/>
      <w:marBottom w:val="0"/>
      <w:divBdr>
        <w:top w:val="none" w:sz="0" w:space="0" w:color="auto"/>
        <w:left w:val="none" w:sz="0" w:space="0" w:color="auto"/>
        <w:bottom w:val="none" w:sz="0" w:space="0" w:color="auto"/>
        <w:right w:val="none" w:sz="0" w:space="0" w:color="auto"/>
      </w:divBdr>
    </w:div>
    <w:div w:id="651758318">
      <w:bodyDiv w:val="1"/>
      <w:marLeft w:val="0"/>
      <w:marRight w:val="0"/>
      <w:marTop w:val="0"/>
      <w:marBottom w:val="0"/>
      <w:divBdr>
        <w:top w:val="none" w:sz="0" w:space="0" w:color="auto"/>
        <w:left w:val="none" w:sz="0" w:space="0" w:color="auto"/>
        <w:bottom w:val="none" w:sz="0" w:space="0" w:color="auto"/>
        <w:right w:val="none" w:sz="0" w:space="0" w:color="auto"/>
      </w:divBdr>
    </w:div>
    <w:div w:id="719092196">
      <w:bodyDiv w:val="1"/>
      <w:marLeft w:val="0"/>
      <w:marRight w:val="0"/>
      <w:marTop w:val="0"/>
      <w:marBottom w:val="0"/>
      <w:divBdr>
        <w:top w:val="none" w:sz="0" w:space="0" w:color="auto"/>
        <w:left w:val="none" w:sz="0" w:space="0" w:color="auto"/>
        <w:bottom w:val="none" w:sz="0" w:space="0" w:color="auto"/>
        <w:right w:val="none" w:sz="0" w:space="0" w:color="auto"/>
      </w:divBdr>
    </w:div>
    <w:div w:id="846555739">
      <w:bodyDiv w:val="1"/>
      <w:marLeft w:val="0"/>
      <w:marRight w:val="0"/>
      <w:marTop w:val="0"/>
      <w:marBottom w:val="0"/>
      <w:divBdr>
        <w:top w:val="none" w:sz="0" w:space="0" w:color="auto"/>
        <w:left w:val="none" w:sz="0" w:space="0" w:color="auto"/>
        <w:bottom w:val="none" w:sz="0" w:space="0" w:color="auto"/>
        <w:right w:val="none" w:sz="0" w:space="0" w:color="auto"/>
      </w:divBdr>
    </w:div>
    <w:div w:id="854534345">
      <w:bodyDiv w:val="1"/>
      <w:marLeft w:val="0"/>
      <w:marRight w:val="0"/>
      <w:marTop w:val="0"/>
      <w:marBottom w:val="0"/>
      <w:divBdr>
        <w:top w:val="none" w:sz="0" w:space="0" w:color="auto"/>
        <w:left w:val="none" w:sz="0" w:space="0" w:color="auto"/>
        <w:bottom w:val="none" w:sz="0" w:space="0" w:color="auto"/>
        <w:right w:val="none" w:sz="0" w:space="0" w:color="auto"/>
      </w:divBdr>
    </w:div>
    <w:div w:id="945309646">
      <w:bodyDiv w:val="1"/>
      <w:marLeft w:val="0"/>
      <w:marRight w:val="0"/>
      <w:marTop w:val="0"/>
      <w:marBottom w:val="0"/>
      <w:divBdr>
        <w:top w:val="none" w:sz="0" w:space="0" w:color="auto"/>
        <w:left w:val="none" w:sz="0" w:space="0" w:color="auto"/>
        <w:bottom w:val="none" w:sz="0" w:space="0" w:color="auto"/>
        <w:right w:val="none" w:sz="0" w:space="0" w:color="auto"/>
      </w:divBdr>
    </w:div>
    <w:div w:id="975792846">
      <w:bodyDiv w:val="1"/>
      <w:marLeft w:val="0"/>
      <w:marRight w:val="0"/>
      <w:marTop w:val="0"/>
      <w:marBottom w:val="0"/>
      <w:divBdr>
        <w:top w:val="none" w:sz="0" w:space="0" w:color="auto"/>
        <w:left w:val="none" w:sz="0" w:space="0" w:color="auto"/>
        <w:bottom w:val="none" w:sz="0" w:space="0" w:color="auto"/>
        <w:right w:val="none" w:sz="0" w:space="0" w:color="auto"/>
      </w:divBdr>
    </w:div>
    <w:div w:id="1023825971">
      <w:bodyDiv w:val="1"/>
      <w:marLeft w:val="0"/>
      <w:marRight w:val="0"/>
      <w:marTop w:val="0"/>
      <w:marBottom w:val="0"/>
      <w:divBdr>
        <w:top w:val="none" w:sz="0" w:space="0" w:color="auto"/>
        <w:left w:val="none" w:sz="0" w:space="0" w:color="auto"/>
        <w:bottom w:val="none" w:sz="0" w:space="0" w:color="auto"/>
        <w:right w:val="none" w:sz="0" w:space="0" w:color="auto"/>
      </w:divBdr>
    </w:div>
    <w:div w:id="1425565113">
      <w:bodyDiv w:val="1"/>
      <w:marLeft w:val="0"/>
      <w:marRight w:val="0"/>
      <w:marTop w:val="0"/>
      <w:marBottom w:val="0"/>
      <w:divBdr>
        <w:top w:val="none" w:sz="0" w:space="0" w:color="auto"/>
        <w:left w:val="none" w:sz="0" w:space="0" w:color="auto"/>
        <w:bottom w:val="none" w:sz="0" w:space="0" w:color="auto"/>
        <w:right w:val="none" w:sz="0" w:space="0" w:color="auto"/>
      </w:divBdr>
    </w:div>
    <w:div w:id="1595088377">
      <w:bodyDiv w:val="1"/>
      <w:marLeft w:val="0"/>
      <w:marRight w:val="0"/>
      <w:marTop w:val="0"/>
      <w:marBottom w:val="0"/>
      <w:divBdr>
        <w:top w:val="none" w:sz="0" w:space="0" w:color="auto"/>
        <w:left w:val="none" w:sz="0" w:space="0" w:color="auto"/>
        <w:bottom w:val="none" w:sz="0" w:space="0" w:color="auto"/>
        <w:right w:val="none" w:sz="0" w:space="0" w:color="auto"/>
      </w:divBdr>
    </w:div>
    <w:div w:id="17859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texas.edu/" TargetMode="External"/><Relationship Id="rId13" Type="http://schemas.openxmlformats.org/officeDocument/2006/relationships/hyperlink" Target="https://msutexas.edu/distance/" TargetMode="External"/><Relationship Id="rId18" Type="http://schemas.openxmlformats.org/officeDocument/2006/relationships/hyperlink" Target="https://catalog.msutexas.edu/content.php?catoid=23&amp;navoid=118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sutexas.edu/student-life/disability/" TargetMode="External"/><Relationship Id="rId7" Type="http://schemas.openxmlformats.org/officeDocument/2006/relationships/endnotes" Target="endnotes.xml"/><Relationship Id="rId12" Type="http://schemas.openxmlformats.org/officeDocument/2006/relationships/hyperlink" Target="http://distance.mwsu.edu/webct.asp" TargetMode="External"/><Relationship Id="rId17" Type="http://schemas.openxmlformats.org/officeDocument/2006/relationships/hyperlink" Target="https://msutexas.edu/coronavirus/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mwsu.edu/preview_course_nopop.php?catoid=7&amp;coid=8155" TargetMode="External"/><Relationship Id="rId20" Type="http://schemas.openxmlformats.org/officeDocument/2006/relationships/hyperlink" Target="https://catalog.msutexas.edu/content.php?catoid=23&amp;navoid=1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ian.li@msutexas.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sutexas.edu/it/index.php" TargetMode="External"/><Relationship Id="rId23" Type="http://schemas.openxmlformats.org/officeDocument/2006/relationships/hyperlink" Target="https://msutexas.edu/campus-carry/rules-policies" TargetMode="External"/><Relationship Id="rId10" Type="http://schemas.openxmlformats.org/officeDocument/2006/relationships/image" Target="cid:image001.png@01D419C7.A993D090" TargetMode="External"/><Relationship Id="rId19" Type="http://schemas.openxmlformats.org/officeDocument/2006/relationships/hyperlink" Target="https://www.forbes.com/sites/eustaciahuen/2019/05/09/businesscasu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icrosoft.com/en-us/education/products/office?ms.officeurl=getoffice365?ms.officeurl=getoffice365" TargetMode="External"/><Relationship Id="rId22" Type="http://schemas.openxmlformats.org/officeDocument/2006/relationships/hyperlink" Target="https://catalog.msutexas.edu/content.php?catoid=23&amp;navoid=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41E1-FCA1-48D8-A0F0-BCC3159A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2481</Words>
  <Characters>14954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17401</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Qian Li</dc:creator>
  <cp:lastModifiedBy>Qian Li</cp:lastModifiedBy>
  <cp:revision>85</cp:revision>
  <cp:lastPrinted>2020-08-24T17:17:00Z</cp:lastPrinted>
  <dcterms:created xsi:type="dcterms:W3CDTF">2020-07-27T18:42:00Z</dcterms:created>
  <dcterms:modified xsi:type="dcterms:W3CDTF">2020-08-24T17:18:00Z</dcterms:modified>
</cp:coreProperties>
</file>