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54957B61" w:rsidR="00CC77A2" w:rsidRDefault="00545920" w:rsidP="002D162B">
      <w:pPr>
        <w:pStyle w:val="Heading1"/>
      </w:pPr>
      <w:r>
        <w:rPr>
          <w:rFonts w:eastAsiaTheme="minorEastAsia"/>
          <w:b w:val="0"/>
        </w:rPr>
        <w:t>Old South</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656DC340" w:rsidR="00645BD4" w:rsidRDefault="007652D6" w:rsidP="00CC77A2">
          <w:pPr>
            <w:pStyle w:val="Heading1"/>
            <w:rPr>
              <w:rStyle w:val="Heading2Char"/>
              <w:b/>
            </w:rPr>
          </w:pPr>
          <w:r>
            <w:rPr>
              <w:rStyle w:val="Heading2Char"/>
            </w:rPr>
            <w:t xml:space="preserve">HIST </w:t>
          </w:r>
          <w:r w:rsidR="00545920">
            <w:rPr>
              <w:rStyle w:val="Heading2Char"/>
            </w:rPr>
            <w:t>4043-101</w:t>
          </w:r>
        </w:p>
        <w:p w14:paraId="3872156E" w14:textId="455C883E" w:rsidR="00CC77A2" w:rsidRPr="00645BD4" w:rsidRDefault="00545920" w:rsidP="00645BD4">
          <w:pPr>
            <w:jc w:val="center"/>
            <w:rPr>
              <w:rFonts w:eastAsiaTheme="majorEastAsia"/>
            </w:rPr>
          </w:pPr>
          <w:r>
            <w:rPr>
              <w:rFonts w:eastAsiaTheme="majorEastAsia"/>
            </w:rPr>
            <w:t>MWF: 11:00-11:50</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00FC93C6" w:rsidR="00864D6F" w:rsidRPr="00AF4D0E" w:rsidRDefault="00545920" w:rsidP="00CC77A2">
          <w:pPr>
            <w:pStyle w:val="Heading1"/>
            <w:rPr>
              <w:rStyle w:val="Heading2Char"/>
              <w:b/>
            </w:rPr>
          </w:pPr>
          <w:r>
            <w:rPr>
              <w:rStyle w:val="Heading2Char"/>
            </w:rPr>
            <w:t>Fall 2020</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3614A8C4"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082937">
            <w:rPr>
              <w:rFonts w:cs="Arial"/>
              <w:spacing w:val="-3"/>
              <w:szCs w:val="22"/>
            </w:rPr>
            <w:t>Tuesdays (8:00 A.M.-1:00 P.M.)  Due to COVID-19, I will not be offering face-to-face office hours so please do NOT stop by my office.  Instead, I will be available via Zoom.  Each week’s office hours Zoom link is posted on D2L.</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5EDDA368" w14:textId="4567AE9D" w:rsidR="006B127C" w:rsidRDefault="006B127C" w:rsidP="006B127C">
      <w:r>
        <w:tab/>
      </w:r>
      <w:r w:rsidR="00016366">
        <w:t>This course is designed to serve as an introduction to the antebellum South.  For many years, the Old South was idealized by Southerners, a fact that complicates its history since the region exists to a considerable extent in the popular imagination.  This course, however, will not be focusing on the mythology of the Old South.  Instead, pour aim is to examine the region as it actually existed.  Consequently, some of your readings will be primary documents, written by contemporaries—black and white, northern and southern, men and women, African, American, and European—who moved to, lived in, visited, and otherwise observed the South prior to the Civil War.</w:t>
      </w:r>
    </w:p>
    <w:p w14:paraId="35A2A663" w14:textId="0239C8B6" w:rsidR="00016366" w:rsidRDefault="00016366" w:rsidP="006B127C">
      <w:r>
        <w:tab/>
        <w:t>This class is not designed to offer an encyclopedic history of the antebellum experience of the region.  Indeed, the broad geographical and chronological scope of the subject—15 slave states, 11 of which seceded, and two-and-a-half centuries of Anglo-American settlement (to say nothing of French and Spanish influences)—preclude a comprehensive history of the region in a single semester.  The class will, however, introduce students to the central cultural, social, economic, political, intellectual, and environmental themes that defined antebellum society in the South.</w:t>
      </w:r>
    </w:p>
    <w:p w14:paraId="7DD59E98" w14:textId="08F5DDBA" w:rsidR="00016366" w:rsidRPr="006B127C" w:rsidRDefault="00016366" w:rsidP="006B127C">
      <w:r>
        <w:tab/>
        <w:t xml:space="preserve">In addition to introducing students to the major themes of antebellum history, </w:t>
      </w:r>
      <w:r w:rsidR="009F7B37">
        <w:t>this course stresses the critical analysis of historical events and documents in order to make sense of their (sometimes contested) meanings.  Please feel free to ask questions in class and stop by during my office hours if you have any questions or concerns regarding the class.</w:t>
      </w:r>
    </w:p>
    <w:p w14:paraId="6B4F2182" w14:textId="446B0D1E" w:rsidR="00DC02AC" w:rsidRPr="00B8767D" w:rsidRDefault="00DC02AC" w:rsidP="00522E55">
      <w:pPr>
        <w:rPr>
          <w:b/>
          <w:bCs/>
          <w:u w:val="single"/>
        </w:rPr>
      </w:pPr>
    </w:p>
    <w:p w14:paraId="24399CC6" w14:textId="16F9C687" w:rsidR="00B61416" w:rsidRPr="00B61416" w:rsidRDefault="004879EF" w:rsidP="00144152">
      <w:pPr>
        <w:pStyle w:val="Heading2"/>
      </w:pPr>
      <w:r>
        <w:lastRenderedPageBreak/>
        <w:t>Required Books</w:t>
      </w:r>
    </w:p>
    <w:p w14:paraId="10A11A35" w14:textId="39611963" w:rsidR="000A1F00" w:rsidRDefault="00BC2979" w:rsidP="00565679">
      <w:r>
        <w:t>*</w:t>
      </w:r>
      <w:r w:rsidR="004064EF">
        <w:t xml:space="preserve">William J. Cooper, Thomas E. Terrill, and Christopher Childers, </w:t>
      </w:r>
      <w:r w:rsidR="004064EF" w:rsidRPr="00A6642F">
        <w:rPr>
          <w:i/>
          <w:iCs/>
        </w:rPr>
        <w:t>The American South: A History</w:t>
      </w:r>
      <w:r w:rsidR="004064EF">
        <w:t xml:space="preserve"> v. 1, 5</w:t>
      </w:r>
      <w:r w:rsidR="004064EF" w:rsidRPr="004064EF">
        <w:rPr>
          <w:vertAlign w:val="superscript"/>
        </w:rPr>
        <w:t>th</w:t>
      </w:r>
      <w:r w:rsidR="004064EF">
        <w:t xml:space="preserve"> ed. (Rowman &amp; Littlefield, 2017)</w:t>
      </w:r>
    </w:p>
    <w:p w14:paraId="39EEB1FA" w14:textId="35DC8E91" w:rsidR="00545920" w:rsidRDefault="00545920" w:rsidP="00565679">
      <w:r>
        <w:t xml:space="preserve">*Sally G. McMillen, et al., eds. </w:t>
      </w:r>
      <w:r w:rsidRPr="00545920">
        <w:rPr>
          <w:i/>
          <w:iCs/>
        </w:rPr>
        <w:t>Major Problems in the History of the American South; Documents and Essays</w:t>
      </w:r>
      <w:r>
        <w:t>, v. 1., 3</w:t>
      </w:r>
      <w:r w:rsidRPr="00545920">
        <w:rPr>
          <w:vertAlign w:val="superscript"/>
        </w:rPr>
        <w:t>rd</w:t>
      </w:r>
      <w:r>
        <w:t xml:space="preserve"> ed. (Wadsworth Cengage Learning, 2012)</w:t>
      </w:r>
    </w:p>
    <w:p w14:paraId="69560E90" w14:textId="17C06743" w:rsidR="00545920" w:rsidRPr="00B12811" w:rsidRDefault="00545920" w:rsidP="00565679">
      <w:r>
        <w:t>*</w:t>
      </w:r>
      <w:r w:rsidR="00B12811">
        <w:t>Walter Johnson</w:t>
      </w:r>
      <w:r>
        <w:t xml:space="preserve">, </w:t>
      </w:r>
      <w:r w:rsidRPr="00545920">
        <w:rPr>
          <w:i/>
          <w:iCs/>
        </w:rPr>
        <w:t>S</w:t>
      </w:r>
      <w:r w:rsidR="00B12811">
        <w:rPr>
          <w:i/>
          <w:iCs/>
        </w:rPr>
        <w:t xml:space="preserve">oul by Soul: Life Inside an Antebellum Slave Market </w:t>
      </w:r>
      <w:r w:rsidR="00B12811" w:rsidRPr="00B12811">
        <w:t>(Harvard University Press, 1999).</w:t>
      </w:r>
    </w:p>
    <w:p w14:paraId="3F80D5D3" w14:textId="1A873695" w:rsidR="00545920" w:rsidRDefault="00545920" w:rsidP="00565679">
      <w:r>
        <w:t xml:space="preserve">*Victoria E. Bynum, </w:t>
      </w:r>
      <w:r w:rsidRPr="00545920">
        <w:rPr>
          <w:i/>
          <w:iCs/>
        </w:rPr>
        <w:t>Unruly Women: The Politics of Social and Sexual Control in the Old South</w:t>
      </w:r>
      <w:r>
        <w:t xml:space="preserve"> (University of North Carolina Press, 2016)</w:t>
      </w:r>
    </w:p>
    <w:p w14:paraId="5045BD22" w14:textId="34E81D60" w:rsidR="00545920" w:rsidRPr="00545920" w:rsidRDefault="00545920" w:rsidP="00565679">
      <w:pPr>
        <w:rPr>
          <w:i/>
          <w:iCs/>
        </w:rPr>
      </w:pPr>
      <w:r>
        <w:t xml:space="preserve">*Craig Thompson Friend and Lorri Glover, ed., </w:t>
      </w:r>
      <w:r w:rsidRPr="00545920">
        <w:rPr>
          <w:i/>
          <w:iCs/>
        </w:rPr>
        <w:t>Southern Manhood: Perspectives on Masculinity in the Old South</w:t>
      </w:r>
      <w:r>
        <w:t xml:space="preserve"> (University of Georgia Press, 2004)</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11FE1AA1" w14:textId="77777777" w:rsidR="00874484" w:rsidRPr="00874484" w:rsidRDefault="00874484" w:rsidP="00874484"/>
    <w:p w14:paraId="68718662" w14:textId="449807CB"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CE09BE6" w14:textId="77777777" w:rsidTr="002D162B">
        <w:tc>
          <w:tcPr>
            <w:tcW w:w="3637" w:type="dxa"/>
          </w:tcPr>
          <w:p w14:paraId="7860FE0B" w14:textId="3E3C27AB" w:rsidR="00DB0473" w:rsidRPr="00DB0473" w:rsidRDefault="00496C31" w:rsidP="002D162B">
            <w:pPr>
              <w:rPr>
                <w:rFonts w:eastAsiaTheme="minorEastAsia"/>
              </w:rPr>
            </w:pPr>
            <w:r>
              <w:rPr>
                <w:rFonts w:eastAsiaTheme="minorEastAsia"/>
              </w:rPr>
              <w:t>Book Review #1</w:t>
            </w:r>
          </w:p>
        </w:tc>
        <w:tc>
          <w:tcPr>
            <w:tcW w:w="1080" w:type="dxa"/>
          </w:tcPr>
          <w:p w14:paraId="3BFEE694" w14:textId="22824978" w:rsidR="00DB0473" w:rsidRPr="00DB0473" w:rsidRDefault="00AB2E7C" w:rsidP="002D162B">
            <w:pPr>
              <w:rPr>
                <w:rFonts w:eastAsiaTheme="minorEastAsia"/>
              </w:rPr>
            </w:pPr>
            <w:r>
              <w:rPr>
                <w:rFonts w:eastAsiaTheme="minorEastAsia"/>
              </w:rPr>
              <w:t>1</w:t>
            </w:r>
            <w:r w:rsidR="0061415C">
              <w:rPr>
                <w:rFonts w:eastAsiaTheme="minorEastAsia"/>
              </w:rPr>
              <w:t>0</w:t>
            </w:r>
            <w:r>
              <w:rPr>
                <w:rFonts w:eastAsiaTheme="minorEastAsia"/>
              </w:rPr>
              <w:t>%</w:t>
            </w:r>
          </w:p>
        </w:tc>
      </w:tr>
      <w:tr w:rsidR="00DB0473" w:rsidRPr="00DB0473" w14:paraId="233C90A9" w14:textId="77777777" w:rsidTr="002D162B">
        <w:tc>
          <w:tcPr>
            <w:tcW w:w="3637" w:type="dxa"/>
            <w:tcMar>
              <w:left w:w="115" w:type="dxa"/>
              <w:right w:w="115" w:type="dxa"/>
            </w:tcMar>
          </w:tcPr>
          <w:p w14:paraId="0FC9A21F" w14:textId="5E442C7A" w:rsidR="00DB0473" w:rsidRPr="00DB0473" w:rsidRDefault="00765F3D" w:rsidP="002D162B">
            <w:pPr>
              <w:rPr>
                <w:rFonts w:eastAsiaTheme="minorEastAsia"/>
              </w:rPr>
            </w:pPr>
            <w:r>
              <w:rPr>
                <w:rFonts w:eastAsiaTheme="minorEastAsia"/>
              </w:rPr>
              <w:t>Book Review #2</w:t>
            </w:r>
          </w:p>
        </w:tc>
        <w:tc>
          <w:tcPr>
            <w:tcW w:w="1080" w:type="dxa"/>
          </w:tcPr>
          <w:p w14:paraId="455D3164" w14:textId="43341EA4" w:rsidR="00DB0473" w:rsidRPr="00DB0473" w:rsidRDefault="001A00BE" w:rsidP="002D162B">
            <w:pPr>
              <w:rPr>
                <w:rFonts w:eastAsiaTheme="minorEastAsia"/>
              </w:rPr>
            </w:pPr>
            <w:r>
              <w:rPr>
                <w:rFonts w:eastAsiaTheme="minorEastAsia"/>
              </w:rPr>
              <w:t>1</w:t>
            </w:r>
            <w:r w:rsidR="0061415C">
              <w:rPr>
                <w:rFonts w:eastAsiaTheme="minorEastAsia"/>
              </w:rPr>
              <w:t>0</w:t>
            </w:r>
            <w:r w:rsidR="00AB2E7C">
              <w:rPr>
                <w:rFonts w:eastAsiaTheme="minorEastAsia"/>
              </w:rPr>
              <w:t>%</w:t>
            </w:r>
          </w:p>
        </w:tc>
      </w:tr>
      <w:tr w:rsidR="00DB0473" w:rsidRPr="00DB0473" w14:paraId="37A5A15C" w14:textId="77777777" w:rsidTr="002D162B">
        <w:tc>
          <w:tcPr>
            <w:tcW w:w="3637" w:type="dxa"/>
          </w:tcPr>
          <w:p w14:paraId="65867A3C" w14:textId="4499BF17" w:rsidR="00DB0473" w:rsidRPr="00DB0473" w:rsidRDefault="00647084" w:rsidP="002D162B">
            <w:pPr>
              <w:rPr>
                <w:rFonts w:eastAsiaTheme="minorEastAsia"/>
              </w:rPr>
            </w:pPr>
            <w:r>
              <w:rPr>
                <w:rFonts w:eastAsiaTheme="minorEastAsia"/>
              </w:rPr>
              <w:t>Book Review</w:t>
            </w:r>
            <w:r w:rsidR="00496C31">
              <w:rPr>
                <w:rFonts w:eastAsiaTheme="minorEastAsia"/>
              </w:rPr>
              <w:t xml:space="preserve"> </w:t>
            </w:r>
            <w:r>
              <w:rPr>
                <w:rFonts w:eastAsiaTheme="minorEastAsia"/>
              </w:rPr>
              <w:t>#3</w:t>
            </w:r>
          </w:p>
        </w:tc>
        <w:tc>
          <w:tcPr>
            <w:tcW w:w="1080" w:type="dxa"/>
          </w:tcPr>
          <w:p w14:paraId="730C3DA4" w14:textId="68D958E1" w:rsidR="00DB0473" w:rsidRPr="00DB0473" w:rsidRDefault="00272C62" w:rsidP="002D162B">
            <w:pPr>
              <w:rPr>
                <w:rFonts w:eastAsiaTheme="minorEastAsia"/>
              </w:rPr>
            </w:pPr>
            <w:r>
              <w:rPr>
                <w:rFonts w:eastAsiaTheme="minorEastAsia"/>
              </w:rPr>
              <w:t>10</w:t>
            </w:r>
            <w:r w:rsidR="0059782D">
              <w:rPr>
                <w:rFonts w:eastAsiaTheme="minorEastAsia"/>
              </w:rPr>
              <w:t>%</w:t>
            </w:r>
          </w:p>
        </w:tc>
      </w:tr>
      <w:tr w:rsidR="00496C31" w:rsidRPr="00DB0473" w14:paraId="15708D05" w14:textId="77777777" w:rsidTr="002D162B">
        <w:tc>
          <w:tcPr>
            <w:tcW w:w="3637" w:type="dxa"/>
            <w:tcMar>
              <w:top w:w="14" w:type="dxa"/>
              <w:left w:w="115" w:type="dxa"/>
              <w:right w:w="115" w:type="dxa"/>
            </w:tcMar>
          </w:tcPr>
          <w:p w14:paraId="7E140AC7" w14:textId="38EE1AC3" w:rsidR="00496C31" w:rsidRDefault="00496C31" w:rsidP="002D162B">
            <w:pPr>
              <w:rPr>
                <w:rFonts w:eastAsiaTheme="minorEastAsia"/>
              </w:rPr>
            </w:pPr>
            <w:r>
              <w:rPr>
                <w:rFonts w:eastAsiaTheme="minorEastAsia"/>
              </w:rPr>
              <w:t xml:space="preserve">Film Critique </w:t>
            </w:r>
          </w:p>
        </w:tc>
        <w:tc>
          <w:tcPr>
            <w:tcW w:w="1080" w:type="dxa"/>
          </w:tcPr>
          <w:p w14:paraId="61EE7E4F" w14:textId="595674B7" w:rsidR="00496C31" w:rsidRDefault="00272C62" w:rsidP="002D162B">
            <w:pPr>
              <w:rPr>
                <w:rFonts w:eastAsiaTheme="minorEastAsia"/>
              </w:rPr>
            </w:pPr>
            <w:r>
              <w:rPr>
                <w:rFonts w:eastAsiaTheme="minorEastAsia"/>
              </w:rPr>
              <w:t>10%</w:t>
            </w:r>
          </w:p>
        </w:tc>
      </w:tr>
      <w:tr w:rsidR="0061415C" w:rsidRPr="00DB0473" w14:paraId="079E76AD" w14:textId="77777777" w:rsidTr="002D162B">
        <w:tc>
          <w:tcPr>
            <w:tcW w:w="3637" w:type="dxa"/>
            <w:tcMar>
              <w:top w:w="14" w:type="dxa"/>
              <w:left w:w="115" w:type="dxa"/>
              <w:right w:w="115" w:type="dxa"/>
            </w:tcMar>
          </w:tcPr>
          <w:p w14:paraId="0E2020CA" w14:textId="7D35A8B2" w:rsidR="0061415C" w:rsidRDefault="0061415C" w:rsidP="002D162B">
            <w:pPr>
              <w:rPr>
                <w:rFonts w:eastAsiaTheme="minorEastAsia"/>
              </w:rPr>
            </w:pPr>
            <w:r>
              <w:rPr>
                <w:rFonts w:eastAsiaTheme="minorEastAsia"/>
              </w:rPr>
              <w:t>Paper</w:t>
            </w:r>
          </w:p>
        </w:tc>
        <w:tc>
          <w:tcPr>
            <w:tcW w:w="1080" w:type="dxa"/>
          </w:tcPr>
          <w:p w14:paraId="01968CA6" w14:textId="3E5814E5" w:rsidR="0061415C" w:rsidRDefault="000D7DE5" w:rsidP="002D162B">
            <w:pPr>
              <w:rPr>
                <w:rFonts w:eastAsiaTheme="minorEastAsia"/>
              </w:rPr>
            </w:pPr>
            <w:r>
              <w:rPr>
                <w:rFonts w:eastAsiaTheme="minorEastAsia"/>
              </w:rPr>
              <w:t>25</w:t>
            </w:r>
            <w:r w:rsidR="0061415C">
              <w:rPr>
                <w:rFonts w:eastAsiaTheme="minorEastAsia"/>
              </w:rPr>
              <w:t>%</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5245361C" w:rsidR="00DB0473" w:rsidRPr="00DB0473" w:rsidRDefault="000D7DE5" w:rsidP="002D162B">
            <w:pPr>
              <w:rPr>
                <w:rFonts w:eastAsiaTheme="minorEastAsia"/>
              </w:rPr>
            </w:pPr>
            <w:r>
              <w:rPr>
                <w:rFonts w:eastAsiaTheme="minorEastAsia"/>
              </w:rPr>
              <w:t>15</w:t>
            </w:r>
            <w:r w:rsidR="0059782D">
              <w:rPr>
                <w:rFonts w:eastAsiaTheme="minorEastAsia"/>
              </w:rPr>
              <w:t>%</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37CB50B9" w:rsidR="00DB0473" w:rsidRPr="00DB0473" w:rsidRDefault="000D7DE5" w:rsidP="002D162B">
            <w:pPr>
              <w:rPr>
                <w:rFonts w:eastAsiaTheme="minorEastAsia"/>
              </w:rPr>
            </w:pPr>
            <w:r>
              <w:rPr>
                <w:rFonts w:eastAsiaTheme="minorEastAsia"/>
              </w:rPr>
              <w:t>20</w:t>
            </w:r>
            <w:r w:rsidR="0059782D">
              <w:rPr>
                <w:rFonts w:eastAsiaTheme="minorEastAsia"/>
              </w:rPr>
              <w:t>%</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5AD25841" w14:textId="74C3BB67" w:rsidR="000E0D8A" w:rsidRDefault="000878B7" w:rsidP="00522E55">
          <w:r>
            <w:t>*</w:t>
          </w:r>
          <w:r w:rsidR="00A02BC3">
            <w:t xml:space="preserve">This course includes two </w:t>
          </w:r>
          <w:r w:rsidR="0059782D">
            <w:t>exams</w:t>
          </w:r>
          <w:r w:rsidR="00272B54">
            <w:t xml:space="preserve"> (</w:t>
          </w:r>
          <w:r w:rsidR="00A02BC3">
            <w:t>a midterm and a final</w:t>
          </w:r>
          <w:r w:rsidR="00272B54">
            <w:t>)</w:t>
          </w:r>
          <w:r w:rsidR="00A02BC3">
            <w:t xml:space="preserve"> which will consist of </w:t>
          </w:r>
          <w:r w:rsidR="00D462E4">
            <w:t>six identification terms and one essay.</w:t>
          </w:r>
        </w:p>
        <w:p w14:paraId="2BA43338" w14:textId="375C56A1" w:rsidR="008737B3" w:rsidRDefault="000E0D8A" w:rsidP="00522E55">
          <w:r>
            <w:lastRenderedPageBreak/>
            <w:t>*</w:t>
          </w:r>
          <w:r w:rsidR="00D462E4">
            <w:t xml:space="preserve">Students </w:t>
          </w:r>
          <w:r w:rsidR="008737B3">
            <w:t>will take both the midterm and final exam via D2L.  Follow these instructions:</w:t>
          </w:r>
        </w:p>
        <w:p w14:paraId="6C74387A" w14:textId="56E3BD0C" w:rsidR="008737B3" w:rsidRDefault="008737B3" w:rsidP="00522E55">
          <w:r>
            <w:t>1.Log onto D2L.</w:t>
          </w:r>
        </w:p>
        <w:p w14:paraId="79D85D95" w14:textId="4B4981F1" w:rsidR="008737B3" w:rsidRDefault="008737B3" w:rsidP="00522E55">
          <w:r>
            <w:t>2.Click on the 9-block square at the top of the page and find our class.  Click on it.</w:t>
          </w:r>
        </w:p>
        <w:p w14:paraId="5E0ADF7B" w14:textId="0EC79D25" w:rsidR="008737B3" w:rsidRDefault="008737B3" w:rsidP="00522E55">
          <w:r>
            <w:t>3.Once you are on our classroom dashboard, click on “Assessments” near the top of the page.</w:t>
          </w:r>
        </w:p>
        <w:p w14:paraId="1AE4478C" w14:textId="6B900D8A" w:rsidR="008737B3" w:rsidRDefault="008737B3" w:rsidP="00522E55">
          <w:r>
            <w:t>4.Under the drop-down list, click on “Tests.”  You will see “Midterm” and “Final.”</w:t>
          </w:r>
        </w:p>
        <w:p w14:paraId="106466F7" w14:textId="1BBEB8AA" w:rsidR="008737B3" w:rsidRDefault="008737B3" w:rsidP="00522E55">
          <w:r>
            <w:t>5.On the scheduled date, click on the arrow next to either “Midterm” or “Final.”  Once you begin, you will have 105 minutes to complete the midterm and 120 minutes to complete the final.</w:t>
          </w:r>
        </w:p>
        <w:p w14:paraId="21C77BBC" w14:textId="75C23E5D" w:rsidR="00B06907" w:rsidRPr="00B8767D" w:rsidRDefault="000E43FA" w:rsidP="00522E55">
          <w:r>
            <w:t>*The Midterm is on October 9</w:t>
          </w:r>
          <w:r w:rsidR="007A4AF2">
            <w:t>; t</w:t>
          </w:r>
          <w:r w:rsidR="00334C0A">
            <w:t>he Final Exam is on December 7.</w:t>
          </w:r>
        </w:p>
      </w:sdtContent>
    </w:sdt>
    <w:p w14:paraId="7CE298E2" w14:textId="77777777" w:rsidR="00B06907" w:rsidRPr="00B8767D" w:rsidRDefault="00B06907" w:rsidP="00522E55">
      <w:pPr>
        <w:rPr>
          <w:b/>
          <w:bCs/>
          <w:u w:val="single"/>
        </w:rPr>
      </w:pPr>
    </w:p>
    <w:p w14:paraId="1C102225" w14:textId="56548E82" w:rsidR="00B06907" w:rsidRPr="006857B9" w:rsidRDefault="000C1BFE" w:rsidP="0091483D">
      <w:pPr>
        <w:pStyle w:val="Heading2"/>
        <w:rPr>
          <w:b w:val="0"/>
        </w:rPr>
      </w:pPr>
      <w:r>
        <w:t>Book Reviews</w:t>
      </w:r>
    </w:p>
    <w:sdt>
      <w:sdtPr>
        <w:id w:val="12301766"/>
        <w:placeholder>
          <w:docPart w:val="DefaultPlaceholder_22675703"/>
        </w:placeholder>
      </w:sdtPr>
      <w:sdtEndPr/>
      <w:sdtContent>
        <w:p w14:paraId="139EC9AC" w14:textId="6401C30E" w:rsidR="006D034B" w:rsidRDefault="000E0D8A" w:rsidP="0059782D">
          <w:r>
            <w:t>*</w:t>
          </w:r>
          <w:r w:rsidR="000C1BFE">
            <w:t>Students will be exp</w:t>
          </w:r>
          <w:r w:rsidR="00D3104B">
            <w:t xml:space="preserve">ected to write book reviews on three of your assigned readings: </w:t>
          </w:r>
          <w:r w:rsidR="00C84C1F">
            <w:t>Johnson</w:t>
          </w:r>
          <w:r w:rsidR="00D3104B">
            <w:t>, Bynum, and Friend &amp; Glover.</w:t>
          </w:r>
        </w:p>
        <w:p w14:paraId="6BCBC42C" w14:textId="75340FFE" w:rsidR="000C1BFE" w:rsidRDefault="000C1BFE" w:rsidP="0059782D">
          <w:r>
            <w:t xml:space="preserve">*The </w:t>
          </w:r>
          <w:r w:rsidR="00D3104B">
            <w:t xml:space="preserve">three book </w:t>
          </w:r>
          <w:r>
            <w:t>review</w:t>
          </w:r>
          <w:r w:rsidR="00D3104B">
            <w:t>s</w:t>
          </w:r>
          <w:r>
            <w:t xml:space="preserve"> must be typed, in 12-point font, Times New Roman, and double spaced.  The margins should be 1 inch on the top and bottom and 1.25 inches on the left and right.</w:t>
          </w:r>
          <w:r w:rsidR="00CD4AA9">
            <w:t xml:space="preserve">  </w:t>
          </w:r>
          <w:r w:rsidR="005536B5">
            <w:t xml:space="preserve">Submit each of your book reviews via D2L. </w:t>
          </w:r>
          <w:r w:rsidR="00C06970">
            <w:t>On our D2L class dashboard,</w:t>
          </w:r>
          <w:r w:rsidR="005536B5">
            <w:t xml:space="preserve"> </w:t>
          </w:r>
          <w:r w:rsidR="00C06970">
            <w:t>c</w:t>
          </w:r>
          <w:r w:rsidR="005536B5">
            <w:t xml:space="preserve">lick on </w:t>
          </w:r>
          <w:r w:rsidR="00D31F85">
            <w:t>“</w:t>
          </w:r>
          <w:r w:rsidR="005536B5">
            <w:t>Assessments</w:t>
          </w:r>
          <w:r w:rsidR="00C06970">
            <w:t>.</w:t>
          </w:r>
          <w:r w:rsidR="00D31F85">
            <w:t>”</w:t>
          </w:r>
          <w:r w:rsidR="00C06970">
            <w:t xml:space="preserve">  Then click on </w:t>
          </w:r>
          <w:r w:rsidR="00D31F85">
            <w:t>“</w:t>
          </w:r>
          <w:r w:rsidR="00C06970">
            <w:t>Assignments.</w:t>
          </w:r>
          <w:r w:rsidR="00D31F85">
            <w:t>”</w:t>
          </w:r>
          <w:r w:rsidR="00C06970">
            <w:t xml:space="preserve">  You should see </w:t>
          </w:r>
          <w:r w:rsidR="002F6451">
            <w:t>“</w:t>
          </w:r>
          <w:r w:rsidR="00C06970">
            <w:t>Book Review 1</w:t>
          </w:r>
          <w:r w:rsidR="002F6451">
            <w:t>”</w:t>
          </w:r>
          <w:r w:rsidR="00C06970">
            <w:t xml:space="preserve">; </w:t>
          </w:r>
          <w:r w:rsidR="002F6451">
            <w:t>“</w:t>
          </w:r>
          <w:r w:rsidR="00C06970">
            <w:t>Book Review 2</w:t>
          </w:r>
          <w:r w:rsidR="002F6451">
            <w:t>”</w:t>
          </w:r>
          <w:r w:rsidR="00C06970">
            <w:t xml:space="preserve">; and </w:t>
          </w:r>
          <w:r w:rsidR="002F6451">
            <w:t>“</w:t>
          </w:r>
          <w:r w:rsidR="00C06970">
            <w:t>Book Review 3.</w:t>
          </w:r>
          <w:r w:rsidR="002F6451">
            <w:t>”</w:t>
          </w:r>
          <w:r w:rsidR="00C06970">
            <w:t xml:space="preserve">  You must submit your book reviews via D2L by </w:t>
          </w:r>
          <w:r w:rsidR="00395681">
            <w:t>11:30 P.M.</w:t>
          </w:r>
          <w:r w:rsidR="00C06970">
            <w:t xml:space="preserve"> on the due dates.  However, on the due dates, you will be expected to discuss your review</w:t>
          </w:r>
          <w:r w:rsidR="004459A5">
            <w:t>s</w:t>
          </w:r>
          <w:r w:rsidR="00C06970">
            <w:t xml:space="preserve"> in class.</w:t>
          </w:r>
          <w:r w:rsidR="00353F9E">
            <w:t xml:space="preserve">  The due date for Book Review #1 is September 11.  The due date for Book Review #2 is October 2.  The due date for Book Review #3 is November 13.</w:t>
          </w:r>
        </w:p>
        <w:p w14:paraId="386B4408" w14:textId="5FC5EA0F" w:rsidR="00B06907" w:rsidRPr="004D2CE0" w:rsidRDefault="000C1BFE" w:rsidP="00522E55">
          <w:r>
            <w:t>*</w:t>
          </w:r>
          <w:r w:rsidR="003577E0">
            <w:t>Four</w:t>
          </w:r>
          <w:r w:rsidR="00D3267D">
            <w:t xml:space="preserve"> sample book reviews </w:t>
          </w:r>
          <w:r>
            <w:t>are posted on D2L.</w:t>
          </w:r>
        </w:p>
      </w:sdtContent>
    </w:sdt>
    <w:p w14:paraId="7443AFF0" w14:textId="77777777" w:rsidR="00874484" w:rsidRDefault="00874484" w:rsidP="006D034B">
      <w:pPr>
        <w:pStyle w:val="Heading2"/>
      </w:pPr>
    </w:p>
    <w:p w14:paraId="7D2FE845" w14:textId="501136AA" w:rsidR="006D034B" w:rsidRDefault="003A113B" w:rsidP="006D034B">
      <w:pPr>
        <w:pStyle w:val="Heading2"/>
        <w:rPr>
          <w:b w:val="0"/>
        </w:rPr>
      </w:pPr>
      <w:r>
        <w:t>Movie Assignment</w:t>
      </w:r>
    </w:p>
    <w:p w14:paraId="15270972" w14:textId="5784B0AC" w:rsidR="000C1BFE" w:rsidRDefault="000C1BFE" w:rsidP="006D034B">
      <w:r>
        <w:t>*</w:t>
      </w:r>
      <w:r w:rsidR="006D034B">
        <w:t xml:space="preserve">Students </w:t>
      </w:r>
      <w:r w:rsidR="00EA392A">
        <w:t xml:space="preserve">are expected to write </w:t>
      </w:r>
      <w:r w:rsidR="00310BAE">
        <w:t xml:space="preserve">a </w:t>
      </w:r>
      <w:r w:rsidR="003A113B">
        <w:t>5-6</w:t>
      </w:r>
      <w:r w:rsidR="008737B3">
        <w:t>-page</w:t>
      </w:r>
      <w:r w:rsidR="006D034B">
        <w:t xml:space="preserve"> </w:t>
      </w:r>
      <w:r w:rsidR="003A113B">
        <w:t>essay in which they will answer questions about the</w:t>
      </w:r>
      <w:r w:rsidR="00D3104B">
        <w:t xml:space="preserve"> </w:t>
      </w:r>
      <w:r w:rsidR="00D3104B" w:rsidRPr="00310BAE">
        <w:rPr>
          <w:i/>
          <w:iCs/>
        </w:rPr>
        <w:t>Free State of Jones</w:t>
      </w:r>
      <w:r w:rsidR="00D3104B">
        <w:t xml:space="preserve"> (2016).</w:t>
      </w:r>
      <w:r w:rsidR="008737B3">
        <w:t xml:space="preserve">  Further instructions can be found on our class dashboard on D2L.  Click on “Content” and then click on “Movie Assignment Instructions.”  In your essay, you must answer each of the questions asked.</w:t>
      </w:r>
    </w:p>
    <w:p w14:paraId="1DE7F4D6" w14:textId="6A21B1C0" w:rsidR="004462E9" w:rsidRDefault="000C1BFE" w:rsidP="00CD4AA9">
      <w:r>
        <w:t>*</w:t>
      </w:r>
      <w:r w:rsidR="003A113B">
        <w:t>Your essay</w:t>
      </w:r>
      <w:r w:rsidR="006D034B">
        <w:t xml:space="preserve"> 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film critique via D2L.  On our D2L class dashboard, click on “Assessments.”  Then click on “Assignments.”  You should see “Free State of Jones.”</w:t>
      </w:r>
      <w:r w:rsidR="00E93DB5">
        <w:t xml:space="preserve">  You must submit by 11:30 P.M. on November 20.</w:t>
      </w:r>
    </w:p>
    <w:p w14:paraId="531F55E4" w14:textId="742EE3AE" w:rsidR="00D21863" w:rsidRDefault="00D21863" w:rsidP="00CD4AA9"/>
    <w:p w14:paraId="45E17642" w14:textId="6D8E9922" w:rsidR="00D21863" w:rsidRDefault="00D21863" w:rsidP="00D21863">
      <w:pPr>
        <w:jc w:val="center"/>
        <w:rPr>
          <w:b/>
          <w:bCs/>
        </w:rPr>
      </w:pPr>
      <w:r>
        <w:rPr>
          <w:b/>
          <w:bCs/>
        </w:rPr>
        <w:t>Term Paper</w:t>
      </w:r>
    </w:p>
    <w:p w14:paraId="7C19C2FB" w14:textId="4836C5F8" w:rsidR="00E54769" w:rsidRDefault="00D21863" w:rsidP="00D21863">
      <w:r>
        <w:t>*Students will be expected to write a 10-15-page</w:t>
      </w:r>
      <w:r w:rsidR="00BD2C4A">
        <w:t xml:space="preserve"> </w:t>
      </w:r>
      <w:r>
        <w:t>research paper based on primary sources.</w:t>
      </w:r>
      <w:r w:rsidR="00E54769">
        <w:t xml:space="preserve">  Your paper should be based on primary and secondary sources and must include a thesis (argument).  Use at least 10 </w:t>
      </w:r>
      <w:r w:rsidR="001B1B07">
        <w:t>books (preferably those published by university presses)</w:t>
      </w:r>
      <w:r w:rsidR="00E54769">
        <w:t xml:space="preserve">.  Use at least 4 peer-reviewed journal articles or book chapters.  These can be found either in Moffett Library or in its online databases.  Use footnotes (Chicago Manual of Style).  Please include a </w:t>
      </w:r>
      <w:r w:rsidR="00E54769">
        <w:lastRenderedPageBreak/>
        <w:t xml:space="preserve">bibliography at the end of your paper.  Papers should be typed, double-spaced in 12-point Times New Roman font.  The paper is due </w:t>
      </w:r>
      <w:r w:rsidR="006649FA">
        <w:t>on</w:t>
      </w:r>
      <w:r w:rsidR="00E93DB5">
        <w:t xml:space="preserve"> November 30.</w:t>
      </w:r>
      <w:r w:rsidR="006649FA">
        <w:t xml:space="preserve"> P</w:t>
      </w:r>
      <w:r w:rsidR="004459A5">
        <w:t>lease submit via D2L.  On our D2L class dashboard, click on “Assessments.”  Then click on “Assignments.”  You should see “Term Paper.”  You must submit your term paper by 11:30 P.M. on the due date.  During the last week of class, you will present your paper to the rest of the class.</w:t>
      </w:r>
      <w:r w:rsidR="001B1B07">
        <w:t xml:space="preserve">  See D2L for further information</w:t>
      </w:r>
      <w:r w:rsidR="007E43E2">
        <w:t xml:space="preserve"> on how to write a term paper.</w:t>
      </w:r>
    </w:p>
    <w:p w14:paraId="4D86E2A2" w14:textId="1A553178" w:rsidR="00A55B61" w:rsidRDefault="007E43E2" w:rsidP="00D21863">
      <w:r>
        <w:t xml:space="preserve">*Term Paper Abstracts are due on September 4.  </w:t>
      </w:r>
      <w:r w:rsidR="00A55B61">
        <w:t xml:space="preserve">Your abstract should include a title and a minimum of 600 words detailing what you would like to research and write about.  If you already have a thesis, great!  If not, that’s ok given your project is just beginning.  If you don’t have a thesis, maybe include the </w:t>
      </w:r>
      <w:r w:rsidR="00C84C1F">
        <w:t>question or</w:t>
      </w:r>
      <w:r w:rsidR="00F11B6F">
        <w:t xml:space="preserve"> questions </w:t>
      </w:r>
      <w:r w:rsidR="00A55B61">
        <w:t xml:space="preserve">you hope to answer.  </w:t>
      </w:r>
    </w:p>
    <w:p w14:paraId="785592D5" w14:textId="0AD778B2" w:rsidR="007E43E2" w:rsidRDefault="00A55B61" w:rsidP="00D21863">
      <w:r>
        <w:t>*</w:t>
      </w:r>
      <w:r w:rsidR="007E43E2">
        <w:t>Rough Drafts are due on October 23</w:t>
      </w:r>
      <w:r w:rsidR="0094642F">
        <w:t>.</w:t>
      </w:r>
    </w:p>
    <w:p w14:paraId="073DF260" w14:textId="29FBD257" w:rsidR="0094642F" w:rsidRPr="00D21863" w:rsidRDefault="0094642F" w:rsidP="00D21863">
      <w:r>
        <w:t>*The Final Drafts are due on November 30.</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993738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students will be able to make up exams</w:t>
          </w:r>
          <w:r w:rsidR="0059782D">
            <w:t xml:space="preserve"> and writing assignments</w:t>
          </w:r>
          <w:r w:rsidR="00D75E48">
            <w:t>.</w:t>
          </w:r>
        </w:p>
      </w:sdtContent>
    </w:sdt>
    <w:p w14:paraId="65A4023D" w14:textId="5C3024DA" w:rsidR="006D034B" w:rsidRDefault="006D034B">
      <w:pPr>
        <w:rPr>
          <w:b/>
        </w:rPr>
      </w:pPr>
    </w:p>
    <w:p w14:paraId="59CD16FC" w14:textId="77777777" w:rsidR="00B35450" w:rsidRDefault="00B35450" w:rsidP="00B35450">
      <w:pPr>
        <w:tabs>
          <w:tab w:val="left" w:pos="720"/>
        </w:tabs>
        <w:jc w:val="center"/>
        <w:rPr>
          <w:b/>
          <w:bCs/>
        </w:rPr>
      </w:pPr>
      <w:r>
        <w:rPr>
          <w:b/>
          <w:bCs/>
        </w:rPr>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2B95ECC9" w14:textId="77777777" w:rsidR="00A0493E" w:rsidRPr="00A0493E" w:rsidRDefault="00A0493E" w:rsidP="00A0493E"/>
    <w:p w14:paraId="3C98BB83" w14:textId="77777777" w:rsidR="00B8767D" w:rsidRPr="006857B9" w:rsidRDefault="00B8767D" w:rsidP="00076E2A">
      <w:pPr>
        <w:pStyle w:val="Heading2"/>
        <w:rPr>
          <w:b w:val="0"/>
        </w:rPr>
      </w:pPr>
      <w:r w:rsidRPr="006857B9">
        <w:t>Important Dates</w:t>
      </w:r>
    </w:p>
    <w:p w14:paraId="4A5E65EF" w14:textId="6E2D2E78"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D110C3">
            <w:t>August 24-26</w:t>
          </w:r>
          <w:r w:rsidRPr="00560C44">
            <w:t xml:space="preserve">  </w:t>
          </w:r>
        </w:sdtContent>
      </w:sdt>
    </w:p>
    <w:p w14:paraId="22795765" w14:textId="39DACF4C" w:rsidR="00B8767D" w:rsidRPr="00560C44" w:rsidRDefault="00B8767D" w:rsidP="00522E55">
      <w:r w:rsidRPr="00560C44">
        <w:rPr>
          <w:rStyle w:val="Heading3Char"/>
        </w:rPr>
        <w:t xml:space="preserve">Deadline to file for </w:t>
      </w:r>
      <w:r w:rsidR="00D110C3">
        <w:rPr>
          <w:rStyle w:val="Heading3Char"/>
        </w:rPr>
        <w:t xml:space="preserve">December </w:t>
      </w:r>
      <w:r w:rsidRPr="00560C44">
        <w:rPr>
          <w:rStyle w:val="Heading3Char"/>
        </w:rPr>
        <w:t>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C6679" w:rsidRPr="00560C44">
            <w:t xml:space="preserve"> </w:t>
          </w:r>
          <w:r w:rsidR="00D110C3">
            <w:t>September 28</w:t>
          </w:r>
        </w:sdtContent>
      </w:sdt>
    </w:p>
    <w:p w14:paraId="05081240" w14:textId="564F26FF" w:rsidR="00E31481" w:rsidRDefault="00E31481" w:rsidP="00522E55">
      <w:pPr>
        <w:rPr>
          <w:rStyle w:val="Heading3Char"/>
        </w:rPr>
      </w:pPr>
      <w:r>
        <w:rPr>
          <w:rStyle w:val="Heading3Char"/>
        </w:rPr>
        <w:t>Deadline to file for May graduation: October 5</w:t>
      </w:r>
    </w:p>
    <w:p w14:paraId="241A81CE" w14:textId="0EA2F75F"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C84C1F">
            <w:t>December 4</w:t>
          </w:r>
        </w:sdtContent>
      </w:sdt>
    </w:p>
    <w:p w14:paraId="27F27396"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62798731" w:rsidR="00144152" w:rsidRPr="00926C16" w:rsidRDefault="00B8767D" w:rsidP="00926C16">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w:t>
      </w:r>
      <w:r w:rsidRPr="004D2CE0">
        <w:lastRenderedPageBreak/>
        <w:t>experience difficulties, please contact the technicians listed for the program or contact your instructor.</w:t>
      </w:r>
    </w:p>
    <w:p w14:paraId="79B0A7BB" w14:textId="68B13DED"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776FBAA0" w14:textId="78505C10" w:rsidR="00053D5E" w:rsidRDefault="00053D5E" w:rsidP="00522E55">
          <w:r>
            <w:t>*</w:t>
          </w:r>
          <w:r w:rsidR="00C91845">
            <w:t>While a</w:t>
          </w:r>
          <w:r w:rsidR="00655618">
            <w:t xml:space="preserve">ttendance is </w:t>
          </w:r>
          <w:r w:rsidR="00C91845">
            <w:t xml:space="preserve">not part of your grade, it is nevertheless </w:t>
          </w:r>
          <w:r w:rsidR="00655618">
            <w:t>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6743547A" w14:textId="102C537F" w:rsidR="00F26A8B" w:rsidRPr="00EE51F7" w:rsidRDefault="00053D5E" w:rsidP="00522E55">
          <w:r>
            <w:t>*The instructor will not give out notes under any circumstances.  Students are responsible for all missed information.</w:t>
          </w:r>
        </w:p>
      </w:sdtContent>
    </w:sdt>
    <w:p w14:paraId="3C3901DB" w14:textId="77777777" w:rsidR="00874484" w:rsidRDefault="00874484" w:rsidP="00076E2A">
      <w:pPr>
        <w:pStyle w:val="Heading2"/>
      </w:pPr>
    </w:p>
    <w:p w14:paraId="1D0CC39C" w14:textId="0EE682EA"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51FF1DED" w:rsidR="00093F29" w:rsidRDefault="00093F29" w:rsidP="00522E55">
          <w:r>
            <w:t xml:space="preserve">*Attendance requires more than being present in class.  It means showing up prepared; contributing </w:t>
          </w:r>
          <w:r w:rsidR="00A136A4">
            <w:t xml:space="preserve">to </w:t>
          </w:r>
          <w:r>
            <w:t>class discussions; and exhibiting respect for classmates and the instructor.</w:t>
          </w:r>
        </w:p>
        <w:p w14:paraId="4A069D05" w14:textId="62FD5F5B" w:rsidR="00093F29" w:rsidRDefault="00093F29" w:rsidP="00522E55">
          <w:r>
            <w:t xml:space="preserve">*Cell phones should be on silent and put away during class. </w:t>
          </w:r>
          <w:r w:rsidR="00A136A4">
            <w:t xml:space="preserve"> During exams, a student with a cell phone in their hand or on their desk will be asked to leave.</w:t>
          </w:r>
        </w:p>
        <w:p w14:paraId="189E8BC7" w14:textId="583C4DE4" w:rsidR="00904A16" w:rsidRDefault="00904A16" w:rsidP="00522E55">
          <w:r>
            <w:t xml:space="preserve">*Smart watches are not allowed in class on days of exams.  If a student is seen looking at his/her smartwatch during the midterm or final, </w:t>
          </w:r>
          <w:r w:rsidR="00A136A4">
            <w:t>they will be asked to leave.</w:t>
          </w:r>
        </w:p>
        <w:p w14:paraId="4DFF0311" w14:textId="163F08FD" w:rsidR="00E005F1" w:rsidRDefault="00093F29" w:rsidP="00522E55">
          <w:r>
            <w:t>*</w:t>
          </w:r>
          <w:r w:rsidR="00A6642F">
            <w:t>If seen wearing earbuds or headphones, students will be asked to remove them.  Repeat offenders will be asked to leave the classroom.</w:t>
          </w:r>
        </w:p>
        <w:p w14:paraId="0DB8F1BF" w14:textId="44544C76"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A136A4">
            <w:t xml:space="preserve">Repeat offenders </w:t>
          </w:r>
          <w:r w:rsidR="00F651FD">
            <w:t>will</w:t>
          </w:r>
          <w:r w:rsidR="00A136A4">
            <w:t xml:space="preserve"> </w:t>
          </w:r>
          <w:r w:rsidR="00F651FD">
            <w:t xml:space="preserve">no longer welcome to bring a laptop to class.  </w:t>
          </w:r>
        </w:p>
      </w:sdtContent>
    </w:sdt>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7"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68D96B6B" w14:textId="2D884A5A" w:rsidR="00521084"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2ABF6C3E" w14:textId="77777777" w:rsidR="006D034B" w:rsidRDefault="006D034B" w:rsidP="00521084">
      <w:pPr>
        <w:pStyle w:val="Heading3"/>
        <w:rPr>
          <w:b/>
        </w:rPr>
      </w:pPr>
    </w:p>
    <w:p w14:paraId="498C2573" w14:textId="77777777" w:rsidR="00686CA5" w:rsidRDefault="00686CA5" w:rsidP="008737B3">
      <w:pPr>
        <w:pStyle w:val="Heading2"/>
        <w:jc w:val="left"/>
      </w:pPr>
    </w:p>
    <w:p w14:paraId="57309B6A" w14:textId="00FEC9B0" w:rsidR="006D034B" w:rsidRPr="006D034B" w:rsidRDefault="006D034B" w:rsidP="006D034B">
      <w:pPr>
        <w:pStyle w:val="Heading2"/>
      </w:pPr>
      <w:r w:rsidRPr="006D034B">
        <w:t>Notice</w:t>
      </w:r>
    </w:p>
    <w:p w14:paraId="33F3EFF5" w14:textId="3CC10AAE" w:rsidR="00926C16" w:rsidRDefault="0032739B">
      <w:r w:rsidRPr="004D2CE0">
        <w:t>Changes in the course syllabus, procedure, assignments, and schedule may be made at the discretion of the instructor.</w:t>
      </w:r>
    </w:p>
    <w:p w14:paraId="78E777DC" w14:textId="77777777" w:rsidR="00A77590" w:rsidRDefault="00A77590">
      <w:pPr>
        <w:rPr>
          <w:rFonts w:eastAsiaTheme="majorEastAsia" w:cstheme="majorBidi"/>
          <w:b/>
          <w:szCs w:val="26"/>
        </w:rPr>
      </w:pPr>
    </w:p>
    <w:p w14:paraId="67BBDDE7" w14:textId="46E2E076" w:rsidR="00A77590" w:rsidRDefault="002851CB" w:rsidP="00580176">
      <w:pPr>
        <w:pStyle w:val="Heading2"/>
      </w:pPr>
      <w:r w:rsidRPr="006857B9">
        <w:t>Course Schedule</w:t>
      </w:r>
    </w:p>
    <w:p w14:paraId="08C9F140" w14:textId="77777777" w:rsidR="008737B3" w:rsidRPr="008737B3" w:rsidRDefault="008737B3" w:rsidP="008737B3"/>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4D30E8" w:rsidRPr="009D71C5" w14:paraId="7BD90798" w14:textId="77777777" w:rsidTr="00E604A3">
        <w:trPr>
          <w:cantSplit/>
          <w:trHeight w:val="422"/>
          <w:tblHeader/>
        </w:trPr>
        <w:tc>
          <w:tcPr>
            <w:tcW w:w="224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738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C46AD3">
        <w:tc>
          <w:tcPr>
            <w:tcW w:w="224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3EE39104" w14:textId="77777777" w:rsidR="00406FA3" w:rsidRDefault="00BF3E81" w:rsidP="0091483D">
            <w:pPr>
              <w:rPr>
                <w:rFonts w:cs="Arial"/>
              </w:rPr>
            </w:pPr>
            <w:r>
              <w:rPr>
                <w:rFonts w:cs="Arial"/>
              </w:rPr>
              <w:t>Aug 24 (Mon)</w:t>
            </w:r>
          </w:p>
          <w:p w14:paraId="3EA10751" w14:textId="77777777" w:rsidR="00BF3E81" w:rsidRDefault="00BF3E81" w:rsidP="0091483D">
            <w:pPr>
              <w:rPr>
                <w:rFonts w:cs="Arial"/>
              </w:rPr>
            </w:pPr>
            <w:r>
              <w:rPr>
                <w:rFonts w:cs="Arial"/>
              </w:rPr>
              <w:t>Aug 26 (Wed)</w:t>
            </w:r>
          </w:p>
          <w:p w14:paraId="739754AD" w14:textId="6220C2C9" w:rsidR="00BF3E81" w:rsidRPr="0091483D" w:rsidRDefault="00BF3E81" w:rsidP="0091483D">
            <w:pPr>
              <w:rPr>
                <w:rFonts w:cs="Arial"/>
              </w:rPr>
            </w:pPr>
            <w:r>
              <w:rPr>
                <w:rFonts w:cs="Arial"/>
              </w:rPr>
              <w:t>Aug 28 (Fri)</w:t>
            </w:r>
          </w:p>
        </w:tc>
        <w:tc>
          <w:tcPr>
            <w:tcW w:w="7380" w:type="dxa"/>
          </w:tcPr>
          <w:p w14:paraId="55C559FC" w14:textId="77777777" w:rsidR="00A853D5" w:rsidRDefault="00A853D5" w:rsidP="00FA5BD1">
            <w:pPr>
              <w:rPr>
                <w:rFonts w:cs="Arial"/>
              </w:rPr>
            </w:pPr>
          </w:p>
          <w:p w14:paraId="61A790AD" w14:textId="77777777" w:rsidR="00BF3E81" w:rsidRDefault="00BF3E81" w:rsidP="00FA5BD1">
            <w:pPr>
              <w:rPr>
                <w:rFonts w:cs="Arial"/>
              </w:rPr>
            </w:pPr>
            <w:r>
              <w:rPr>
                <w:rFonts w:cs="Arial"/>
              </w:rPr>
              <w:t>Introduction to Old South</w:t>
            </w:r>
          </w:p>
          <w:p w14:paraId="538A0F4D" w14:textId="77777777" w:rsidR="00BF3E81" w:rsidRDefault="00BF3E81" w:rsidP="00FA5BD1">
            <w:pPr>
              <w:rPr>
                <w:rFonts w:cs="Arial"/>
              </w:rPr>
            </w:pPr>
            <w:r>
              <w:rPr>
                <w:rFonts w:cs="Arial"/>
              </w:rPr>
              <w:t>McMillan, p.2-21</w:t>
            </w:r>
          </w:p>
          <w:p w14:paraId="5356CC36" w14:textId="197B0786" w:rsidR="00BF3E81" w:rsidRPr="00FA5BD1" w:rsidRDefault="00BF3E81" w:rsidP="00FA5BD1">
            <w:pPr>
              <w:rPr>
                <w:rFonts w:cs="Arial"/>
              </w:rPr>
            </w:pPr>
            <w:r>
              <w:rPr>
                <w:rFonts w:cs="Arial"/>
              </w:rPr>
              <w:t>Cooper, Chapter 1</w:t>
            </w:r>
          </w:p>
        </w:tc>
      </w:tr>
      <w:tr w:rsidR="004D30E8" w:rsidRPr="0091483D" w14:paraId="09251609" w14:textId="77777777" w:rsidTr="00C46AD3">
        <w:tc>
          <w:tcPr>
            <w:tcW w:w="2245" w:type="dxa"/>
          </w:tcPr>
          <w:p w14:paraId="4FBEFBFD" w14:textId="4128D6BD" w:rsidR="004D30E8" w:rsidRPr="00C211F1" w:rsidRDefault="004D30E8" w:rsidP="00BB18C1">
            <w:pPr>
              <w:rPr>
                <w:rFonts w:cs="Arial"/>
                <w:b/>
              </w:rPr>
            </w:pPr>
            <w:r w:rsidRPr="00C211F1">
              <w:rPr>
                <w:rFonts w:cs="Arial"/>
                <w:b/>
              </w:rPr>
              <w:t>Week 2</w:t>
            </w:r>
          </w:p>
          <w:p w14:paraId="761A8B4E" w14:textId="77777777" w:rsidR="00406FA3" w:rsidRDefault="00BF3E81" w:rsidP="00BB18C1">
            <w:pPr>
              <w:rPr>
                <w:rFonts w:cs="Arial"/>
              </w:rPr>
            </w:pPr>
            <w:r>
              <w:rPr>
                <w:rFonts w:cs="Arial"/>
              </w:rPr>
              <w:t>Aug 31 (Mon)</w:t>
            </w:r>
          </w:p>
          <w:p w14:paraId="2677D34C" w14:textId="77777777" w:rsidR="00BF3E81" w:rsidRDefault="00BF3E81" w:rsidP="00BB18C1">
            <w:pPr>
              <w:rPr>
                <w:rFonts w:cs="Arial"/>
              </w:rPr>
            </w:pPr>
            <w:r>
              <w:rPr>
                <w:rFonts w:cs="Arial"/>
              </w:rPr>
              <w:t>Sep 2 (Wed)</w:t>
            </w:r>
          </w:p>
          <w:p w14:paraId="6CD6034E" w14:textId="35D11041" w:rsidR="00BF3E81" w:rsidRPr="0091483D" w:rsidRDefault="00BF3E81" w:rsidP="00BB18C1">
            <w:pPr>
              <w:rPr>
                <w:rFonts w:cs="Arial"/>
              </w:rPr>
            </w:pPr>
            <w:r>
              <w:rPr>
                <w:rFonts w:cs="Arial"/>
              </w:rPr>
              <w:t>Sep 4 (Fri)</w:t>
            </w:r>
          </w:p>
        </w:tc>
        <w:tc>
          <w:tcPr>
            <w:tcW w:w="7380" w:type="dxa"/>
          </w:tcPr>
          <w:p w14:paraId="57031B31" w14:textId="77777777" w:rsidR="00A853D5" w:rsidRDefault="00A853D5" w:rsidP="00BB18C1">
            <w:pPr>
              <w:rPr>
                <w:rFonts w:cs="Arial"/>
              </w:rPr>
            </w:pPr>
          </w:p>
          <w:p w14:paraId="532E3B81" w14:textId="77777777" w:rsidR="00BF3E81" w:rsidRDefault="00BF3E81" w:rsidP="00BB18C1">
            <w:pPr>
              <w:rPr>
                <w:rFonts w:cs="Arial"/>
              </w:rPr>
            </w:pPr>
            <w:r>
              <w:rPr>
                <w:rFonts w:cs="Arial"/>
              </w:rPr>
              <w:t>Cooper, Chapter 2</w:t>
            </w:r>
          </w:p>
          <w:p w14:paraId="3B71F0E1" w14:textId="77777777" w:rsidR="00BF3E81" w:rsidRDefault="00BF3E81" w:rsidP="00BB18C1">
            <w:pPr>
              <w:rPr>
                <w:rFonts w:cs="Arial"/>
              </w:rPr>
            </w:pPr>
            <w:r>
              <w:rPr>
                <w:rFonts w:cs="Arial"/>
              </w:rPr>
              <w:t>McMillan, Chapter 2, Documents 2,5,6,7,8; and p.42-55</w:t>
            </w:r>
          </w:p>
          <w:p w14:paraId="6949C4D7" w14:textId="65FC4948" w:rsidR="00BF3E81" w:rsidRPr="0012228D" w:rsidRDefault="00C84C1F" w:rsidP="00BB18C1">
            <w:pPr>
              <w:rPr>
                <w:rFonts w:cs="Arial"/>
              </w:rPr>
            </w:pPr>
            <w:r>
              <w:rPr>
                <w:rFonts w:cs="Arial"/>
              </w:rPr>
              <w:t>Johnson</w:t>
            </w:r>
            <w:r w:rsidR="00BF3E81">
              <w:rPr>
                <w:rFonts w:cs="Arial"/>
              </w:rPr>
              <w:t>, Intro and Chapters 1-</w:t>
            </w:r>
            <w:r>
              <w:rPr>
                <w:rFonts w:cs="Arial"/>
              </w:rPr>
              <w:t>3</w:t>
            </w:r>
            <w:r w:rsidR="00580176">
              <w:rPr>
                <w:rFonts w:cs="Arial"/>
              </w:rPr>
              <w:t xml:space="preserve">; </w:t>
            </w:r>
            <w:r w:rsidR="00580176" w:rsidRPr="00580176">
              <w:rPr>
                <w:rFonts w:cs="Arial"/>
                <w:b/>
                <w:bCs/>
              </w:rPr>
              <w:t>Term Paper Abstract Due</w:t>
            </w:r>
          </w:p>
        </w:tc>
      </w:tr>
      <w:tr w:rsidR="004D30E8" w:rsidRPr="0091483D" w14:paraId="0D747086" w14:textId="77777777" w:rsidTr="00C46AD3">
        <w:tc>
          <w:tcPr>
            <w:tcW w:w="224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40D2662" w14:textId="77777777" w:rsidR="00406FA3" w:rsidRDefault="008B66AA" w:rsidP="00BB18C1">
            <w:pPr>
              <w:rPr>
                <w:rFonts w:cs="Arial"/>
              </w:rPr>
            </w:pPr>
            <w:r>
              <w:rPr>
                <w:rFonts w:cs="Arial"/>
              </w:rPr>
              <w:t>Sep 7 (Mon)</w:t>
            </w:r>
          </w:p>
          <w:p w14:paraId="51AE7475" w14:textId="77777777" w:rsidR="008B66AA" w:rsidRDefault="008B66AA" w:rsidP="00BB18C1">
            <w:pPr>
              <w:rPr>
                <w:rFonts w:cs="Arial"/>
              </w:rPr>
            </w:pPr>
            <w:r>
              <w:rPr>
                <w:rFonts w:cs="Arial"/>
              </w:rPr>
              <w:t>Sep 9 (Wed)</w:t>
            </w:r>
          </w:p>
          <w:p w14:paraId="7FC6C347" w14:textId="10A5DCEA" w:rsidR="008B66AA" w:rsidRDefault="008B66AA" w:rsidP="00BB18C1">
            <w:pPr>
              <w:rPr>
                <w:rFonts w:cs="Arial"/>
              </w:rPr>
            </w:pPr>
            <w:r>
              <w:rPr>
                <w:rFonts w:cs="Arial"/>
              </w:rPr>
              <w:t>Sep 11 (Fri)</w:t>
            </w:r>
          </w:p>
        </w:tc>
        <w:tc>
          <w:tcPr>
            <w:tcW w:w="7380" w:type="dxa"/>
          </w:tcPr>
          <w:p w14:paraId="3E11A161" w14:textId="77777777" w:rsidR="00107697" w:rsidRDefault="00107697" w:rsidP="00BB18C1">
            <w:pPr>
              <w:rPr>
                <w:rFonts w:cs="Arial"/>
                <w:b/>
                <w:bCs/>
              </w:rPr>
            </w:pPr>
          </w:p>
          <w:p w14:paraId="2FF40256" w14:textId="77777777" w:rsidR="008B66AA" w:rsidRDefault="008B66AA" w:rsidP="00BB18C1">
            <w:pPr>
              <w:rPr>
                <w:rFonts w:cs="Arial"/>
                <w:b/>
                <w:bCs/>
              </w:rPr>
            </w:pPr>
            <w:r>
              <w:rPr>
                <w:rFonts w:cs="Arial"/>
                <w:b/>
                <w:bCs/>
              </w:rPr>
              <w:t>LABOR DAY</w:t>
            </w:r>
          </w:p>
          <w:p w14:paraId="151B78C9" w14:textId="77777777" w:rsidR="008B66AA" w:rsidRDefault="008B66AA" w:rsidP="00BB18C1">
            <w:pPr>
              <w:rPr>
                <w:rFonts w:cs="Arial"/>
              </w:rPr>
            </w:pPr>
            <w:r>
              <w:rPr>
                <w:rFonts w:cs="Arial"/>
              </w:rPr>
              <w:t>Cooper, Chapter 3; McMillan, Chapter 3, Documents 1-7</w:t>
            </w:r>
          </w:p>
          <w:p w14:paraId="073E7681" w14:textId="6D81104D" w:rsidR="008B66AA" w:rsidRPr="008B66AA" w:rsidRDefault="00C84C1F" w:rsidP="00BB18C1">
            <w:pPr>
              <w:rPr>
                <w:rFonts w:cs="Arial"/>
              </w:rPr>
            </w:pPr>
            <w:r>
              <w:rPr>
                <w:rFonts w:cs="Arial"/>
              </w:rPr>
              <w:t>Johnson</w:t>
            </w:r>
            <w:r w:rsidR="008B66AA">
              <w:rPr>
                <w:rFonts w:cs="Arial"/>
              </w:rPr>
              <w:t xml:space="preserve">, Chapters, </w:t>
            </w:r>
            <w:r>
              <w:rPr>
                <w:rFonts w:cs="Arial"/>
              </w:rPr>
              <w:t>4-7</w:t>
            </w:r>
            <w:r w:rsidR="008B66AA">
              <w:rPr>
                <w:rFonts w:cs="Arial"/>
              </w:rPr>
              <w:t xml:space="preserve"> and epilogue; </w:t>
            </w:r>
            <w:r w:rsidR="008B66AA" w:rsidRPr="008B66AA">
              <w:rPr>
                <w:rFonts w:cs="Arial"/>
                <w:b/>
                <w:bCs/>
              </w:rPr>
              <w:t>Book Review #1 Due</w:t>
            </w:r>
          </w:p>
        </w:tc>
      </w:tr>
      <w:tr w:rsidR="00C46AD3" w:rsidRPr="0091483D" w14:paraId="1FF99DAE" w14:textId="77777777" w:rsidTr="00C46AD3">
        <w:tc>
          <w:tcPr>
            <w:tcW w:w="2245" w:type="dxa"/>
          </w:tcPr>
          <w:p w14:paraId="33DD3C62" w14:textId="74F5C728" w:rsidR="00C46AD3" w:rsidRPr="00C211F1" w:rsidRDefault="00C46AD3" w:rsidP="00BB18C1">
            <w:pPr>
              <w:rPr>
                <w:rFonts w:cs="Arial"/>
                <w:b/>
              </w:rPr>
            </w:pPr>
            <w:r w:rsidRPr="00C211F1">
              <w:rPr>
                <w:rFonts w:cs="Arial"/>
                <w:b/>
              </w:rPr>
              <w:t>Week 4</w:t>
            </w:r>
          </w:p>
          <w:p w14:paraId="12563531" w14:textId="77777777" w:rsidR="00406FA3" w:rsidRDefault="008B66AA" w:rsidP="00BB18C1">
            <w:pPr>
              <w:rPr>
                <w:rFonts w:cs="Arial"/>
              </w:rPr>
            </w:pPr>
            <w:r>
              <w:rPr>
                <w:rFonts w:cs="Arial"/>
              </w:rPr>
              <w:t>Sep 14 (Mon)</w:t>
            </w:r>
          </w:p>
          <w:p w14:paraId="3C703058" w14:textId="77777777" w:rsidR="008B66AA" w:rsidRDefault="008B66AA" w:rsidP="00BB18C1">
            <w:pPr>
              <w:rPr>
                <w:rFonts w:cs="Arial"/>
              </w:rPr>
            </w:pPr>
            <w:r>
              <w:rPr>
                <w:rFonts w:cs="Arial"/>
              </w:rPr>
              <w:t>Sep 16 (Wed)</w:t>
            </w:r>
          </w:p>
          <w:p w14:paraId="6645573D" w14:textId="46AA06E2" w:rsidR="008B66AA" w:rsidRDefault="008B66AA" w:rsidP="00BB18C1">
            <w:pPr>
              <w:rPr>
                <w:rFonts w:cs="Arial"/>
              </w:rPr>
            </w:pPr>
            <w:r>
              <w:rPr>
                <w:rFonts w:cs="Arial"/>
              </w:rPr>
              <w:t>Sep 18 (Fri)</w:t>
            </w:r>
          </w:p>
        </w:tc>
        <w:tc>
          <w:tcPr>
            <w:tcW w:w="7380" w:type="dxa"/>
          </w:tcPr>
          <w:p w14:paraId="65152DAC" w14:textId="77777777" w:rsidR="006A2A45" w:rsidRDefault="006A2A45" w:rsidP="00BB18C1">
            <w:pPr>
              <w:rPr>
                <w:rFonts w:cs="Arial"/>
                <w:b/>
                <w:bCs/>
              </w:rPr>
            </w:pPr>
          </w:p>
          <w:p w14:paraId="5620BBDB" w14:textId="77777777" w:rsidR="008B66AA" w:rsidRPr="008B66AA" w:rsidRDefault="008B66AA" w:rsidP="00BB18C1">
            <w:pPr>
              <w:rPr>
                <w:rFonts w:cs="Arial"/>
              </w:rPr>
            </w:pPr>
            <w:r w:rsidRPr="008B66AA">
              <w:rPr>
                <w:rFonts w:cs="Arial"/>
              </w:rPr>
              <w:t>Cooper, Chapter 4</w:t>
            </w:r>
          </w:p>
          <w:p w14:paraId="79E6B5C1" w14:textId="77777777" w:rsidR="008B66AA" w:rsidRPr="008B66AA" w:rsidRDefault="008B66AA" w:rsidP="00BB18C1">
            <w:pPr>
              <w:rPr>
                <w:rFonts w:cs="Arial"/>
              </w:rPr>
            </w:pPr>
            <w:r w:rsidRPr="008B66AA">
              <w:rPr>
                <w:rFonts w:cs="Arial"/>
              </w:rPr>
              <w:t>McMillan, Chapter 4, Documents 1-7</w:t>
            </w:r>
          </w:p>
          <w:p w14:paraId="0D30B0C1" w14:textId="0C93BAC6" w:rsidR="008B66AA" w:rsidRPr="00BF3E81" w:rsidRDefault="008B66AA" w:rsidP="00BB18C1">
            <w:pPr>
              <w:rPr>
                <w:rFonts w:cs="Arial"/>
                <w:b/>
                <w:bCs/>
              </w:rPr>
            </w:pPr>
            <w:r w:rsidRPr="008B66AA">
              <w:rPr>
                <w:rFonts w:cs="Arial"/>
              </w:rPr>
              <w:t>Bynum, Intro and Chapters 1-2</w:t>
            </w:r>
          </w:p>
        </w:tc>
      </w:tr>
      <w:tr w:rsidR="00C46AD3" w:rsidRPr="0091483D" w14:paraId="365B49FB" w14:textId="77777777" w:rsidTr="00C46AD3">
        <w:tc>
          <w:tcPr>
            <w:tcW w:w="2245" w:type="dxa"/>
          </w:tcPr>
          <w:p w14:paraId="2B68749B" w14:textId="2294FD45" w:rsidR="00C46AD3" w:rsidRPr="00C211F1" w:rsidRDefault="00C46AD3" w:rsidP="00BB18C1">
            <w:pPr>
              <w:rPr>
                <w:rFonts w:cs="Arial"/>
                <w:b/>
              </w:rPr>
            </w:pPr>
            <w:r w:rsidRPr="00C211F1">
              <w:rPr>
                <w:rFonts w:cs="Arial"/>
                <w:b/>
              </w:rPr>
              <w:t>Week 5</w:t>
            </w:r>
          </w:p>
          <w:p w14:paraId="6A576B01" w14:textId="77777777" w:rsidR="00406FA3" w:rsidRDefault="008B66AA" w:rsidP="00BB18C1">
            <w:pPr>
              <w:rPr>
                <w:rFonts w:cs="Arial"/>
              </w:rPr>
            </w:pPr>
            <w:r>
              <w:rPr>
                <w:rFonts w:cs="Arial"/>
              </w:rPr>
              <w:t>Sep 21 (Mon)</w:t>
            </w:r>
          </w:p>
          <w:p w14:paraId="2799E01E" w14:textId="77777777" w:rsidR="008B66AA" w:rsidRDefault="008B66AA" w:rsidP="00BB18C1">
            <w:pPr>
              <w:rPr>
                <w:rFonts w:cs="Arial"/>
              </w:rPr>
            </w:pPr>
            <w:r>
              <w:rPr>
                <w:rFonts w:cs="Arial"/>
              </w:rPr>
              <w:t>Sep 23 (Wed)</w:t>
            </w:r>
          </w:p>
          <w:p w14:paraId="58F868B3" w14:textId="14BA4541" w:rsidR="008B66AA" w:rsidRDefault="008B66AA" w:rsidP="00BB18C1">
            <w:pPr>
              <w:rPr>
                <w:rFonts w:cs="Arial"/>
              </w:rPr>
            </w:pPr>
            <w:r>
              <w:rPr>
                <w:rFonts w:cs="Arial"/>
              </w:rPr>
              <w:t>Sep 25 (Fri)</w:t>
            </w:r>
          </w:p>
        </w:tc>
        <w:tc>
          <w:tcPr>
            <w:tcW w:w="7380" w:type="dxa"/>
          </w:tcPr>
          <w:p w14:paraId="0E95CDDD" w14:textId="77777777" w:rsidR="006A2A45" w:rsidRDefault="006A2A45" w:rsidP="00BB18C1">
            <w:pPr>
              <w:rPr>
                <w:rFonts w:cs="Arial"/>
                <w:b/>
                <w:bCs/>
              </w:rPr>
            </w:pPr>
          </w:p>
          <w:p w14:paraId="0096E294" w14:textId="77777777" w:rsidR="008B66AA" w:rsidRPr="008B66AA" w:rsidRDefault="008B66AA" w:rsidP="00BB18C1">
            <w:pPr>
              <w:rPr>
                <w:rFonts w:cs="Arial"/>
              </w:rPr>
            </w:pPr>
            <w:r w:rsidRPr="008B66AA">
              <w:rPr>
                <w:rFonts w:cs="Arial"/>
              </w:rPr>
              <w:t>Cooper, Chapter 5</w:t>
            </w:r>
          </w:p>
          <w:p w14:paraId="7FCD7927" w14:textId="77777777" w:rsidR="008B66AA" w:rsidRPr="008B66AA" w:rsidRDefault="008B66AA" w:rsidP="00BB18C1">
            <w:pPr>
              <w:rPr>
                <w:rFonts w:cs="Arial"/>
              </w:rPr>
            </w:pPr>
            <w:r w:rsidRPr="008B66AA">
              <w:rPr>
                <w:rFonts w:cs="Arial"/>
              </w:rPr>
              <w:t>McMillan, Chapter 5, Documents 1-7</w:t>
            </w:r>
          </w:p>
          <w:p w14:paraId="4CD584FA" w14:textId="71F1A5EF" w:rsidR="008B66AA" w:rsidRPr="00BF3E81" w:rsidRDefault="008B66AA" w:rsidP="00BB18C1">
            <w:pPr>
              <w:rPr>
                <w:rFonts w:cs="Arial"/>
                <w:b/>
                <w:bCs/>
              </w:rPr>
            </w:pPr>
            <w:r w:rsidRPr="008B66AA">
              <w:rPr>
                <w:rFonts w:cs="Arial"/>
              </w:rPr>
              <w:t>Bynum, Chapters 3-4</w:t>
            </w:r>
          </w:p>
        </w:tc>
      </w:tr>
      <w:tr w:rsidR="00C46AD3" w:rsidRPr="0091483D" w14:paraId="5AEC560D" w14:textId="77777777" w:rsidTr="00C46AD3">
        <w:tc>
          <w:tcPr>
            <w:tcW w:w="2245" w:type="dxa"/>
          </w:tcPr>
          <w:p w14:paraId="2F564697" w14:textId="77777777" w:rsidR="00406FA3" w:rsidRDefault="00C46AD3" w:rsidP="00BB18C1">
            <w:pPr>
              <w:rPr>
                <w:rFonts w:cs="Arial"/>
                <w:b/>
              </w:rPr>
            </w:pPr>
            <w:r w:rsidRPr="00C211F1">
              <w:rPr>
                <w:rFonts w:cs="Arial"/>
                <w:b/>
              </w:rPr>
              <w:t>Week 6</w:t>
            </w:r>
          </w:p>
          <w:p w14:paraId="76A1DE91" w14:textId="77777777" w:rsidR="008B66AA" w:rsidRDefault="008B66AA" w:rsidP="00BB18C1">
            <w:pPr>
              <w:rPr>
                <w:rFonts w:cs="Arial"/>
                <w:bCs/>
              </w:rPr>
            </w:pPr>
            <w:r>
              <w:rPr>
                <w:rFonts w:cs="Arial"/>
                <w:bCs/>
              </w:rPr>
              <w:t>Sep 28 (Mon)</w:t>
            </w:r>
          </w:p>
          <w:p w14:paraId="574F8130" w14:textId="77777777" w:rsidR="008B66AA" w:rsidRDefault="008B66AA" w:rsidP="00BB18C1">
            <w:pPr>
              <w:rPr>
                <w:rFonts w:cs="Arial"/>
                <w:bCs/>
              </w:rPr>
            </w:pPr>
            <w:r>
              <w:rPr>
                <w:rFonts w:cs="Arial"/>
                <w:bCs/>
              </w:rPr>
              <w:t>Sep 30 (Wed)</w:t>
            </w:r>
          </w:p>
          <w:p w14:paraId="5F8C021C" w14:textId="3A8D5FB9" w:rsidR="008B66AA" w:rsidRPr="008B66AA" w:rsidRDefault="008B66AA" w:rsidP="00BB18C1">
            <w:pPr>
              <w:rPr>
                <w:rFonts w:cs="Arial"/>
                <w:bCs/>
              </w:rPr>
            </w:pPr>
            <w:r>
              <w:rPr>
                <w:rFonts w:cs="Arial"/>
                <w:bCs/>
              </w:rPr>
              <w:t>Oct 2 (Fri)</w:t>
            </w:r>
          </w:p>
        </w:tc>
        <w:tc>
          <w:tcPr>
            <w:tcW w:w="7380" w:type="dxa"/>
          </w:tcPr>
          <w:p w14:paraId="37AC7CF0" w14:textId="77777777" w:rsidR="0007089D" w:rsidRDefault="0007089D" w:rsidP="00BB18C1">
            <w:pPr>
              <w:rPr>
                <w:rFonts w:cs="Arial"/>
                <w:b/>
                <w:bCs/>
              </w:rPr>
            </w:pPr>
          </w:p>
          <w:p w14:paraId="54EEEA94" w14:textId="77777777" w:rsidR="008B66AA" w:rsidRPr="008B66AA" w:rsidRDefault="008B66AA" w:rsidP="00BB18C1">
            <w:pPr>
              <w:rPr>
                <w:rFonts w:cs="Arial"/>
              </w:rPr>
            </w:pPr>
            <w:r w:rsidRPr="008B66AA">
              <w:rPr>
                <w:rFonts w:cs="Arial"/>
              </w:rPr>
              <w:t>Cooper, Chapter 6</w:t>
            </w:r>
          </w:p>
          <w:p w14:paraId="45695093" w14:textId="77777777" w:rsidR="008B66AA" w:rsidRPr="008B66AA" w:rsidRDefault="008B66AA" w:rsidP="00BB18C1">
            <w:pPr>
              <w:rPr>
                <w:rFonts w:cs="Arial"/>
              </w:rPr>
            </w:pPr>
            <w:r w:rsidRPr="008B66AA">
              <w:rPr>
                <w:rFonts w:cs="Arial"/>
              </w:rPr>
              <w:t>McMillan, Chapter 6, Documents 1-7</w:t>
            </w:r>
          </w:p>
          <w:p w14:paraId="1939D6A6" w14:textId="4EFA5DED" w:rsidR="008B66AA" w:rsidRPr="00BF3E81" w:rsidRDefault="008B66AA" w:rsidP="00BB18C1">
            <w:pPr>
              <w:rPr>
                <w:rFonts w:cs="Arial"/>
                <w:b/>
                <w:bCs/>
              </w:rPr>
            </w:pPr>
            <w:r w:rsidRPr="008B66AA">
              <w:rPr>
                <w:rFonts w:cs="Arial"/>
              </w:rPr>
              <w:t xml:space="preserve">Bynum, Chapters 5-6 and epilogue; </w:t>
            </w:r>
            <w:r w:rsidRPr="008B66AA">
              <w:rPr>
                <w:rFonts w:cs="Arial"/>
                <w:b/>
                <w:bCs/>
              </w:rPr>
              <w:t>Book Review #2 Due</w:t>
            </w:r>
          </w:p>
        </w:tc>
      </w:tr>
      <w:tr w:rsidR="00C46AD3" w:rsidRPr="0091483D" w14:paraId="4C73A5F1" w14:textId="77777777" w:rsidTr="00C46AD3">
        <w:tc>
          <w:tcPr>
            <w:tcW w:w="2245" w:type="dxa"/>
          </w:tcPr>
          <w:p w14:paraId="0F40A680" w14:textId="77777777" w:rsidR="00406FA3" w:rsidRDefault="00C46AD3" w:rsidP="00BB18C1">
            <w:pPr>
              <w:rPr>
                <w:rFonts w:cs="Arial"/>
                <w:b/>
              </w:rPr>
            </w:pPr>
            <w:r w:rsidRPr="00C211F1">
              <w:rPr>
                <w:rFonts w:cs="Arial"/>
                <w:b/>
              </w:rPr>
              <w:t>Week 7</w:t>
            </w:r>
          </w:p>
          <w:p w14:paraId="50387A7D" w14:textId="77777777" w:rsidR="004F68F7" w:rsidRDefault="004F68F7" w:rsidP="00BB18C1">
            <w:pPr>
              <w:rPr>
                <w:rFonts w:cs="Arial"/>
                <w:bCs/>
              </w:rPr>
            </w:pPr>
            <w:r>
              <w:rPr>
                <w:rFonts w:cs="Arial"/>
                <w:bCs/>
              </w:rPr>
              <w:t>Oct 5 (Mon)</w:t>
            </w:r>
          </w:p>
          <w:p w14:paraId="2EF52704" w14:textId="77777777" w:rsidR="004F68F7" w:rsidRDefault="004F68F7" w:rsidP="00BB18C1">
            <w:pPr>
              <w:rPr>
                <w:rFonts w:cs="Arial"/>
                <w:bCs/>
              </w:rPr>
            </w:pPr>
            <w:r>
              <w:rPr>
                <w:rFonts w:cs="Arial"/>
                <w:bCs/>
              </w:rPr>
              <w:t>Oct 7 (Wed)</w:t>
            </w:r>
          </w:p>
          <w:p w14:paraId="24DD6179" w14:textId="4C7239F3" w:rsidR="004F68F7" w:rsidRPr="004F68F7" w:rsidRDefault="004F68F7" w:rsidP="00BB18C1">
            <w:pPr>
              <w:rPr>
                <w:rFonts w:cs="Arial"/>
                <w:bCs/>
              </w:rPr>
            </w:pPr>
            <w:r>
              <w:rPr>
                <w:rFonts w:cs="Arial"/>
                <w:bCs/>
              </w:rPr>
              <w:t>Oct 9 (Fri)</w:t>
            </w:r>
          </w:p>
        </w:tc>
        <w:tc>
          <w:tcPr>
            <w:tcW w:w="7380" w:type="dxa"/>
          </w:tcPr>
          <w:p w14:paraId="2B7F94D5" w14:textId="77777777" w:rsidR="0007089D" w:rsidRDefault="0007089D" w:rsidP="00BB18C1">
            <w:pPr>
              <w:rPr>
                <w:rFonts w:cs="Arial"/>
                <w:b/>
                <w:bCs/>
              </w:rPr>
            </w:pPr>
          </w:p>
          <w:p w14:paraId="36AA070D" w14:textId="77777777" w:rsidR="004F68F7" w:rsidRPr="004F68F7" w:rsidRDefault="004F68F7" w:rsidP="00BB18C1">
            <w:pPr>
              <w:rPr>
                <w:rFonts w:cs="Arial"/>
              </w:rPr>
            </w:pPr>
            <w:r w:rsidRPr="004F68F7">
              <w:rPr>
                <w:rFonts w:cs="Arial"/>
              </w:rPr>
              <w:t>Cooper, Chapter 7</w:t>
            </w:r>
          </w:p>
          <w:p w14:paraId="0CC976A3" w14:textId="77777777" w:rsidR="004F68F7" w:rsidRPr="004F68F7" w:rsidRDefault="004F68F7" w:rsidP="00BB18C1">
            <w:pPr>
              <w:rPr>
                <w:rFonts w:cs="Arial"/>
              </w:rPr>
            </w:pPr>
            <w:r w:rsidRPr="004F68F7">
              <w:rPr>
                <w:rFonts w:cs="Arial"/>
              </w:rPr>
              <w:t>McMillan, Chapter 7, Documents 1-7</w:t>
            </w:r>
          </w:p>
          <w:p w14:paraId="5BF1205E" w14:textId="30F68165" w:rsidR="004F68F7" w:rsidRPr="00BF3E81" w:rsidRDefault="004F68F7" w:rsidP="00BB18C1">
            <w:pPr>
              <w:rPr>
                <w:rFonts w:cs="Arial"/>
                <w:b/>
                <w:bCs/>
              </w:rPr>
            </w:pPr>
            <w:r>
              <w:rPr>
                <w:rFonts w:cs="Arial"/>
                <w:b/>
                <w:bCs/>
              </w:rPr>
              <w:t>MIDTERM</w:t>
            </w:r>
          </w:p>
        </w:tc>
      </w:tr>
      <w:tr w:rsidR="00C46AD3" w:rsidRPr="0091483D" w14:paraId="08F8A972" w14:textId="77777777" w:rsidTr="00C46AD3">
        <w:tc>
          <w:tcPr>
            <w:tcW w:w="2245" w:type="dxa"/>
          </w:tcPr>
          <w:p w14:paraId="2665CA65" w14:textId="4DE3B107" w:rsidR="00C46AD3" w:rsidRPr="00C211F1" w:rsidRDefault="00C46AD3" w:rsidP="00BB18C1">
            <w:pPr>
              <w:rPr>
                <w:rFonts w:cs="Arial"/>
                <w:b/>
              </w:rPr>
            </w:pPr>
            <w:r w:rsidRPr="00C211F1">
              <w:rPr>
                <w:rFonts w:cs="Arial"/>
                <w:b/>
              </w:rPr>
              <w:t>Week 8</w:t>
            </w:r>
          </w:p>
          <w:p w14:paraId="0F0D7BB7" w14:textId="77777777" w:rsidR="00406FA3" w:rsidRDefault="00EE0F14" w:rsidP="00BB18C1">
            <w:pPr>
              <w:rPr>
                <w:rFonts w:cs="Arial"/>
              </w:rPr>
            </w:pPr>
            <w:r>
              <w:rPr>
                <w:rFonts w:cs="Arial"/>
              </w:rPr>
              <w:t>Oct 12 (Mon)</w:t>
            </w:r>
          </w:p>
          <w:p w14:paraId="7DCCF387" w14:textId="77777777" w:rsidR="00EE0F14" w:rsidRDefault="00EE0F14" w:rsidP="00BB18C1">
            <w:pPr>
              <w:rPr>
                <w:rFonts w:cs="Arial"/>
              </w:rPr>
            </w:pPr>
            <w:r>
              <w:rPr>
                <w:rFonts w:cs="Arial"/>
              </w:rPr>
              <w:t>Oct 14 (Wed)</w:t>
            </w:r>
          </w:p>
          <w:p w14:paraId="08D9B8A7" w14:textId="732A3EAB" w:rsidR="00EE0F14" w:rsidRDefault="00EE0F14" w:rsidP="00BB18C1">
            <w:pPr>
              <w:rPr>
                <w:rFonts w:cs="Arial"/>
              </w:rPr>
            </w:pPr>
            <w:r>
              <w:rPr>
                <w:rFonts w:cs="Arial"/>
              </w:rPr>
              <w:t>Oct 16 (Fri)</w:t>
            </w:r>
          </w:p>
        </w:tc>
        <w:tc>
          <w:tcPr>
            <w:tcW w:w="7380" w:type="dxa"/>
          </w:tcPr>
          <w:p w14:paraId="12CC24BA" w14:textId="77777777" w:rsidR="008A5400" w:rsidRDefault="008A5400" w:rsidP="00BB18C1">
            <w:pPr>
              <w:rPr>
                <w:rFonts w:cs="Arial"/>
                <w:b/>
                <w:bCs/>
              </w:rPr>
            </w:pPr>
          </w:p>
          <w:p w14:paraId="1A6B2088" w14:textId="77777777" w:rsidR="00EE0F14" w:rsidRPr="00EE0F14" w:rsidRDefault="00EE0F14" w:rsidP="00BB18C1">
            <w:pPr>
              <w:rPr>
                <w:rFonts w:cs="Arial"/>
              </w:rPr>
            </w:pPr>
            <w:r w:rsidRPr="00EE0F14">
              <w:rPr>
                <w:rFonts w:cs="Arial"/>
              </w:rPr>
              <w:t>Cooper, Chapter 8</w:t>
            </w:r>
          </w:p>
          <w:p w14:paraId="59D33A58" w14:textId="77777777" w:rsidR="00EE0F14" w:rsidRPr="00EE0F14" w:rsidRDefault="00EE0F14" w:rsidP="00BB18C1">
            <w:pPr>
              <w:rPr>
                <w:rFonts w:cs="Arial"/>
              </w:rPr>
            </w:pPr>
            <w:r w:rsidRPr="00EE0F14">
              <w:rPr>
                <w:rFonts w:cs="Arial"/>
              </w:rPr>
              <w:t>McMillan, Chapter 8, Documents 1-7</w:t>
            </w:r>
          </w:p>
          <w:p w14:paraId="238D90CC" w14:textId="76946E00" w:rsidR="00EE0F14" w:rsidRPr="00090222" w:rsidRDefault="00EE0F14" w:rsidP="00BB18C1">
            <w:pPr>
              <w:rPr>
                <w:rFonts w:cs="Arial"/>
                <w:b/>
                <w:bCs/>
              </w:rPr>
            </w:pPr>
            <w:r w:rsidRPr="00EE0F14">
              <w:rPr>
                <w:rFonts w:cs="Arial"/>
              </w:rPr>
              <w:t>Friend and Glover</w:t>
            </w:r>
            <w:r w:rsidR="00655B19">
              <w:rPr>
                <w:rFonts w:cs="Arial"/>
              </w:rPr>
              <w:t>: “Rethinking Southern Masculinity: An Introduction; and “Refuge of Manhood: Masculinity and the Militia Experience in Kentucky”</w:t>
            </w:r>
          </w:p>
        </w:tc>
      </w:tr>
      <w:tr w:rsidR="00C46AD3" w:rsidRPr="0091483D" w14:paraId="0BCDED3F" w14:textId="77777777" w:rsidTr="00C46AD3">
        <w:tc>
          <w:tcPr>
            <w:tcW w:w="2245" w:type="dxa"/>
          </w:tcPr>
          <w:p w14:paraId="53473657" w14:textId="42CA2573" w:rsidR="00406FA3" w:rsidRDefault="00C46AD3" w:rsidP="00BB18C1">
            <w:pPr>
              <w:rPr>
                <w:rFonts w:cs="Arial"/>
                <w:b/>
              </w:rPr>
            </w:pPr>
            <w:r w:rsidRPr="00C211F1">
              <w:rPr>
                <w:rFonts w:cs="Arial"/>
                <w:b/>
              </w:rPr>
              <w:t>Week</w:t>
            </w:r>
            <w:r w:rsidR="005B2117">
              <w:rPr>
                <w:rFonts w:cs="Arial"/>
                <w:b/>
              </w:rPr>
              <w:t xml:space="preserve"> 9</w:t>
            </w:r>
          </w:p>
          <w:p w14:paraId="600B7FB9" w14:textId="17807DFA" w:rsidR="00EE0F14" w:rsidRPr="00EE0F14" w:rsidRDefault="00EE0F14" w:rsidP="00BB18C1">
            <w:pPr>
              <w:rPr>
                <w:rFonts w:cs="Arial"/>
                <w:bCs/>
              </w:rPr>
            </w:pPr>
            <w:r w:rsidRPr="00EE0F14">
              <w:rPr>
                <w:rFonts w:cs="Arial"/>
                <w:bCs/>
              </w:rPr>
              <w:t>Oct 19 (Mon)</w:t>
            </w:r>
          </w:p>
          <w:p w14:paraId="376DA9A0" w14:textId="40E778F6" w:rsidR="00EE0F14" w:rsidRPr="00EE0F14" w:rsidRDefault="00EE0F14" w:rsidP="00BB18C1">
            <w:pPr>
              <w:rPr>
                <w:rFonts w:cs="Arial"/>
                <w:bCs/>
              </w:rPr>
            </w:pPr>
            <w:r w:rsidRPr="00EE0F14">
              <w:rPr>
                <w:rFonts w:cs="Arial"/>
                <w:bCs/>
              </w:rPr>
              <w:t>Oct 21 (Wed)</w:t>
            </w:r>
          </w:p>
          <w:p w14:paraId="0B1852E2" w14:textId="5398DBCF" w:rsidR="00EE0F14" w:rsidRPr="00EE0F14" w:rsidRDefault="00EE0F14" w:rsidP="00BB18C1">
            <w:pPr>
              <w:rPr>
                <w:rFonts w:cs="Arial"/>
                <w:bCs/>
              </w:rPr>
            </w:pPr>
            <w:r w:rsidRPr="00EE0F14">
              <w:rPr>
                <w:rFonts w:cs="Arial"/>
                <w:bCs/>
              </w:rPr>
              <w:t>Oct 23 (Fri)</w:t>
            </w:r>
          </w:p>
          <w:p w14:paraId="714F68F5" w14:textId="34F4E6C3" w:rsidR="00723126" w:rsidRPr="000C2E89" w:rsidRDefault="00723126" w:rsidP="00BB18C1">
            <w:pPr>
              <w:rPr>
                <w:rFonts w:cs="Arial"/>
                <w:bCs/>
              </w:rPr>
            </w:pPr>
          </w:p>
        </w:tc>
        <w:tc>
          <w:tcPr>
            <w:tcW w:w="7380" w:type="dxa"/>
          </w:tcPr>
          <w:p w14:paraId="01F98123" w14:textId="77777777" w:rsidR="008A5400" w:rsidRDefault="008A5400" w:rsidP="00BB18C1">
            <w:pPr>
              <w:rPr>
                <w:rFonts w:cs="Arial"/>
              </w:rPr>
            </w:pPr>
          </w:p>
          <w:p w14:paraId="728F5835" w14:textId="77777777" w:rsidR="0007089D" w:rsidRDefault="00EE0F14" w:rsidP="00BB18C1">
            <w:pPr>
              <w:rPr>
                <w:rFonts w:cs="Arial"/>
              </w:rPr>
            </w:pPr>
            <w:r>
              <w:rPr>
                <w:rFonts w:cs="Arial"/>
              </w:rPr>
              <w:t>Cooper, Chapter 9</w:t>
            </w:r>
          </w:p>
          <w:p w14:paraId="5978CC75" w14:textId="77777777" w:rsidR="00EE0F14" w:rsidRDefault="00EE0F14" w:rsidP="00BB18C1">
            <w:pPr>
              <w:rPr>
                <w:rFonts w:cs="Arial"/>
              </w:rPr>
            </w:pPr>
            <w:r>
              <w:rPr>
                <w:rFonts w:cs="Arial"/>
              </w:rPr>
              <w:t>McMillan, Chapter 9, Documents 1-7</w:t>
            </w:r>
          </w:p>
          <w:p w14:paraId="0E7A7B03" w14:textId="139512B1" w:rsidR="00EE0F14" w:rsidRPr="004D20D1" w:rsidRDefault="00EE0F14" w:rsidP="00BB18C1">
            <w:pPr>
              <w:rPr>
                <w:rFonts w:cs="Arial"/>
              </w:rPr>
            </w:pPr>
            <w:r>
              <w:rPr>
                <w:rFonts w:cs="Arial"/>
              </w:rPr>
              <w:lastRenderedPageBreak/>
              <w:t>Friend and Glover</w:t>
            </w:r>
            <w:r w:rsidR="00655B19">
              <w:rPr>
                <w:rFonts w:cs="Arial"/>
              </w:rPr>
              <w:t>: “’Let us Manufacture Men’: Educating Elite Boys in the Early National South”; and “Trying to Look Like Men: Changing Notions of Masculinity Among Choctaw Elites in the early Republic”</w:t>
            </w:r>
            <w:r w:rsidR="007E43E2">
              <w:rPr>
                <w:rFonts w:cs="Arial"/>
              </w:rPr>
              <w:t xml:space="preserve">; </w:t>
            </w:r>
            <w:r w:rsidR="007E43E2" w:rsidRPr="007E43E2">
              <w:rPr>
                <w:rFonts w:cs="Arial"/>
                <w:b/>
                <w:bCs/>
              </w:rPr>
              <w:t>Term Paper Rough Draft Due</w:t>
            </w:r>
          </w:p>
        </w:tc>
      </w:tr>
      <w:tr w:rsidR="00C46AD3" w:rsidRPr="0091483D" w14:paraId="66DEFCE9" w14:textId="77777777" w:rsidTr="00C46AD3">
        <w:tc>
          <w:tcPr>
            <w:tcW w:w="2245" w:type="dxa"/>
          </w:tcPr>
          <w:p w14:paraId="4F546837" w14:textId="019197DE" w:rsidR="00C46AD3" w:rsidRPr="001B2F35" w:rsidRDefault="00C46AD3" w:rsidP="00BB18C1">
            <w:pPr>
              <w:rPr>
                <w:rFonts w:cs="Arial"/>
                <w:b/>
              </w:rPr>
            </w:pPr>
            <w:r w:rsidRPr="001B2F35">
              <w:rPr>
                <w:rFonts w:cs="Arial"/>
                <w:b/>
              </w:rPr>
              <w:lastRenderedPageBreak/>
              <w:t>Week 10</w:t>
            </w:r>
          </w:p>
          <w:p w14:paraId="3C816ABB" w14:textId="77777777" w:rsidR="00406FA3" w:rsidRDefault="00EE0F14" w:rsidP="00BB18C1">
            <w:pPr>
              <w:rPr>
                <w:rFonts w:cs="Arial"/>
              </w:rPr>
            </w:pPr>
            <w:r>
              <w:rPr>
                <w:rFonts w:cs="Arial"/>
              </w:rPr>
              <w:t>Oct 26 (Mon)</w:t>
            </w:r>
          </w:p>
          <w:p w14:paraId="4AC4A84B" w14:textId="77777777" w:rsidR="00EE0F14" w:rsidRDefault="00EE0F14" w:rsidP="00BB18C1">
            <w:pPr>
              <w:rPr>
                <w:rFonts w:cs="Arial"/>
              </w:rPr>
            </w:pPr>
            <w:r>
              <w:rPr>
                <w:rFonts w:cs="Arial"/>
              </w:rPr>
              <w:t>Oct 28 (Wed)</w:t>
            </w:r>
          </w:p>
          <w:p w14:paraId="6F214B4E" w14:textId="2422D2A3" w:rsidR="00EE0F14" w:rsidRPr="005B2117" w:rsidRDefault="00EE0F14" w:rsidP="00BB18C1">
            <w:pPr>
              <w:rPr>
                <w:rFonts w:cs="Arial"/>
              </w:rPr>
            </w:pPr>
            <w:r>
              <w:rPr>
                <w:rFonts w:cs="Arial"/>
              </w:rPr>
              <w:t>Oct 30 (Fri)</w:t>
            </w:r>
          </w:p>
        </w:tc>
        <w:tc>
          <w:tcPr>
            <w:tcW w:w="7380" w:type="dxa"/>
          </w:tcPr>
          <w:p w14:paraId="56174181" w14:textId="77777777" w:rsidR="00D17ED7" w:rsidRDefault="00D17ED7" w:rsidP="00BB18C1">
            <w:pPr>
              <w:rPr>
                <w:rFonts w:cs="Arial"/>
              </w:rPr>
            </w:pPr>
          </w:p>
          <w:p w14:paraId="205C0CAF" w14:textId="77777777" w:rsidR="0007089D" w:rsidRPr="00EE0F14" w:rsidRDefault="00EE0F14" w:rsidP="00BB18C1">
            <w:pPr>
              <w:rPr>
                <w:rFonts w:cs="Arial"/>
              </w:rPr>
            </w:pPr>
            <w:r w:rsidRPr="00EE0F14">
              <w:rPr>
                <w:rFonts w:cs="Arial"/>
              </w:rPr>
              <w:t>Cooper, Chapter 10</w:t>
            </w:r>
          </w:p>
          <w:p w14:paraId="3B2A83E7" w14:textId="77777777" w:rsidR="00EE0F14" w:rsidRPr="00EE0F14" w:rsidRDefault="00EE0F14" w:rsidP="00BB18C1">
            <w:pPr>
              <w:rPr>
                <w:rFonts w:cs="Arial"/>
              </w:rPr>
            </w:pPr>
            <w:r w:rsidRPr="00EE0F14">
              <w:rPr>
                <w:rFonts w:cs="Arial"/>
              </w:rPr>
              <w:t>McMillan, Chapter 10, Documents 1-7</w:t>
            </w:r>
          </w:p>
          <w:p w14:paraId="6B52E9C4" w14:textId="56935F0F" w:rsidR="00EE0F14" w:rsidRPr="00BF3E81" w:rsidRDefault="00EE0F14" w:rsidP="00BB18C1">
            <w:pPr>
              <w:rPr>
                <w:rFonts w:cs="Arial"/>
                <w:b/>
                <w:bCs/>
              </w:rPr>
            </w:pPr>
            <w:r w:rsidRPr="00EE0F14">
              <w:rPr>
                <w:rFonts w:cs="Arial"/>
              </w:rPr>
              <w:t>Friend and Glover</w:t>
            </w:r>
            <w:r w:rsidR="00655B19">
              <w:rPr>
                <w:rFonts w:cs="Arial"/>
              </w:rPr>
              <w:t>: “Fraternity and Masculine Identity: The Search for Respectability among White and Black Artisans in Petersburg, Virginia”; and “Belles, Benefactors, and the Blacksmith’s Son: Cyrus Stuart and the Enigma of Southern Gentlemanliness</w:t>
            </w:r>
            <w:r w:rsidR="007E43E2">
              <w:rPr>
                <w:rFonts w:cs="Arial"/>
              </w:rPr>
              <w:t>”</w:t>
            </w:r>
          </w:p>
        </w:tc>
      </w:tr>
      <w:tr w:rsidR="00C46AD3" w:rsidRPr="0091483D" w14:paraId="578983A3" w14:textId="77777777" w:rsidTr="00C46AD3">
        <w:tc>
          <w:tcPr>
            <w:tcW w:w="2245" w:type="dxa"/>
          </w:tcPr>
          <w:p w14:paraId="329DAC6E" w14:textId="77F17DDC" w:rsidR="00C46AD3" w:rsidRPr="00C211F1" w:rsidRDefault="00C46AD3" w:rsidP="00BB18C1">
            <w:pPr>
              <w:rPr>
                <w:rFonts w:cs="Arial"/>
                <w:b/>
              </w:rPr>
            </w:pPr>
            <w:r w:rsidRPr="00C211F1">
              <w:rPr>
                <w:rFonts w:cs="Arial"/>
                <w:b/>
              </w:rPr>
              <w:t>Week 11</w:t>
            </w:r>
          </w:p>
          <w:p w14:paraId="42D71443" w14:textId="77777777" w:rsidR="00406FA3" w:rsidRDefault="00EE0F14" w:rsidP="00BB18C1">
            <w:pPr>
              <w:rPr>
                <w:rFonts w:cs="Arial"/>
              </w:rPr>
            </w:pPr>
            <w:r>
              <w:rPr>
                <w:rFonts w:cs="Arial"/>
              </w:rPr>
              <w:t>Nov 2 (Mon)</w:t>
            </w:r>
          </w:p>
          <w:p w14:paraId="1B341610" w14:textId="77777777" w:rsidR="00EE0F14" w:rsidRDefault="00EE0F14" w:rsidP="00BB18C1">
            <w:pPr>
              <w:rPr>
                <w:rFonts w:cs="Arial"/>
              </w:rPr>
            </w:pPr>
            <w:r>
              <w:rPr>
                <w:rFonts w:cs="Arial"/>
              </w:rPr>
              <w:t>Nov 4 (Wed)</w:t>
            </w:r>
          </w:p>
          <w:p w14:paraId="2B34E1E7" w14:textId="4D4835E1" w:rsidR="00EE0F14" w:rsidRDefault="00EE0F14" w:rsidP="00BB18C1">
            <w:pPr>
              <w:rPr>
                <w:rFonts w:cs="Arial"/>
              </w:rPr>
            </w:pPr>
            <w:r>
              <w:rPr>
                <w:rFonts w:cs="Arial"/>
              </w:rPr>
              <w:t>Nov 6 (Fri)</w:t>
            </w:r>
          </w:p>
        </w:tc>
        <w:tc>
          <w:tcPr>
            <w:tcW w:w="7380" w:type="dxa"/>
          </w:tcPr>
          <w:p w14:paraId="6B9472E0" w14:textId="77777777" w:rsidR="0007089D" w:rsidRDefault="0007089D" w:rsidP="00BB18C1">
            <w:pPr>
              <w:rPr>
                <w:rFonts w:cs="Arial"/>
              </w:rPr>
            </w:pPr>
          </w:p>
          <w:p w14:paraId="7B1A376E" w14:textId="77777777" w:rsidR="00EE0F14" w:rsidRDefault="00EE0F14" w:rsidP="00BB18C1">
            <w:pPr>
              <w:rPr>
                <w:rFonts w:cs="Arial"/>
              </w:rPr>
            </w:pPr>
            <w:r>
              <w:rPr>
                <w:rFonts w:cs="Arial"/>
              </w:rPr>
              <w:t>Cooper, Chapters 11 and 12</w:t>
            </w:r>
          </w:p>
          <w:p w14:paraId="32097C4C" w14:textId="77777777" w:rsidR="00EE0F14" w:rsidRDefault="00EE0F14" w:rsidP="00BB18C1">
            <w:pPr>
              <w:rPr>
                <w:rFonts w:cs="Arial"/>
              </w:rPr>
            </w:pPr>
            <w:r>
              <w:rPr>
                <w:rFonts w:cs="Arial"/>
              </w:rPr>
              <w:t>McMillan, Chapter 11, Documents 1-7</w:t>
            </w:r>
          </w:p>
          <w:p w14:paraId="26CB124B" w14:textId="0ED8A7E3" w:rsidR="00655B19" w:rsidRPr="004D20D1" w:rsidRDefault="00EE0F14" w:rsidP="00BB18C1">
            <w:pPr>
              <w:rPr>
                <w:rFonts w:cs="Arial"/>
              </w:rPr>
            </w:pPr>
            <w:r>
              <w:rPr>
                <w:rFonts w:cs="Arial"/>
              </w:rPr>
              <w:t>Friend and Glover</w:t>
            </w:r>
            <w:r w:rsidR="00655B19">
              <w:rPr>
                <w:rFonts w:cs="Arial"/>
              </w:rPr>
              <w:t>: “Being Shifty in a New Country: Southern Humor and the Masculine Ideal”; and “African American Masculinity and Forced Migration to the Antebellum Plantation Frontier”</w:t>
            </w:r>
          </w:p>
        </w:tc>
      </w:tr>
      <w:tr w:rsidR="00C46AD3" w:rsidRPr="0091483D" w14:paraId="6DB3EEB6" w14:textId="77777777" w:rsidTr="00C46AD3">
        <w:tc>
          <w:tcPr>
            <w:tcW w:w="2245" w:type="dxa"/>
          </w:tcPr>
          <w:p w14:paraId="67A2F068" w14:textId="0E3F4BEE" w:rsidR="00C46AD3" w:rsidRPr="00C211F1" w:rsidRDefault="00C46AD3" w:rsidP="00BB18C1">
            <w:pPr>
              <w:rPr>
                <w:rFonts w:cs="Arial"/>
                <w:b/>
              </w:rPr>
            </w:pPr>
            <w:r w:rsidRPr="00C211F1">
              <w:rPr>
                <w:rFonts w:cs="Arial"/>
                <w:b/>
              </w:rPr>
              <w:t>Week 12</w:t>
            </w:r>
          </w:p>
          <w:p w14:paraId="3DCCD9F9" w14:textId="77777777" w:rsidR="00406FA3" w:rsidRDefault="00EE0F14" w:rsidP="00BB18C1">
            <w:pPr>
              <w:rPr>
                <w:rFonts w:cs="Arial"/>
              </w:rPr>
            </w:pPr>
            <w:r>
              <w:rPr>
                <w:rFonts w:cs="Arial"/>
              </w:rPr>
              <w:t>Nov 9 (Mon)</w:t>
            </w:r>
          </w:p>
          <w:p w14:paraId="0A7733DD" w14:textId="77777777" w:rsidR="00EE0F14" w:rsidRDefault="00EE0F14" w:rsidP="00BB18C1">
            <w:pPr>
              <w:rPr>
                <w:rFonts w:cs="Arial"/>
              </w:rPr>
            </w:pPr>
            <w:r>
              <w:rPr>
                <w:rFonts w:cs="Arial"/>
              </w:rPr>
              <w:t>Nov 11 (Wed)</w:t>
            </w:r>
          </w:p>
          <w:p w14:paraId="0EC8DA9F" w14:textId="3A2E7978" w:rsidR="00EE0F14" w:rsidRDefault="00EE0F14" w:rsidP="00BB18C1">
            <w:pPr>
              <w:rPr>
                <w:rFonts w:cs="Arial"/>
              </w:rPr>
            </w:pPr>
            <w:r>
              <w:rPr>
                <w:rFonts w:cs="Arial"/>
              </w:rPr>
              <w:t>Nov 13 (Fri)</w:t>
            </w:r>
          </w:p>
        </w:tc>
        <w:tc>
          <w:tcPr>
            <w:tcW w:w="7380" w:type="dxa"/>
          </w:tcPr>
          <w:p w14:paraId="4CDDC036" w14:textId="77777777" w:rsidR="00F01795" w:rsidRDefault="00F01795" w:rsidP="00BB18C1">
            <w:pPr>
              <w:rPr>
                <w:rFonts w:cs="Arial"/>
              </w:rPr>
            </w:pPr>
          </w:p>
          <w:p w14:paraId="22218AC5" w14:textId="77777777" w:rsidR="00EE0F14" w:rsidRDefault="00EE0F14" w:rsidP="00BB18C1">
            <w:pPr>
              <w:rPr>
                <w:rFonts w:cs="Arial"/>
              </w:rPr>
            </w:pPr>
            <w:r>
              <w:rPr>
                <w:rFonts w:cs="Arial"/>
              </w:rPr>
              <w:t>Cooper, Chapter 13</w:t>
            </w:r>
          </w:p>
          <w:p w14:paraId="2349347D" w14:textId="77777777" w:rsidR="00EE0F14" w:rsidRDefault="00EE0F14" w:rsidP="00BB18C1">
            <w:pPr>
              <w:rPr>
                <w:rFonts w:cs="Arial"/>
              </w:rPr>
            </w:pPr>
            <w:r>
              <w:rPr>
                <w:rFonts w:cs="Arial"/>
              </w:rPr>
              <w:t>McMillan, Chapter 12, Documents 1,2,4,5,6,7,8</w:t>
            </w:r>
          </w:p>
          <w:p w14:paraId="4A77B6FD" w14:textId="7E9A30CD" w:rsidR="00EE0F14" w:rsidRPr="005B2117" w:rsidRDefault="00EE0F14" w:rsidP="00BB18C1">
            <w:pPr>
              <w:rPr>
                <w:rFonts w:cs="Arial"/>
              </w:rPr>
            </w:pPr>
            <w:r>
              <w:rPr>
                <w:rFonts w:cs="Arial"/>
              </w:rPr>
              <w:t>Friend and Glover</w:t>
            </w:r>
            <w:r w:rsidR="00655B19">
              <w:rPr>
                <w:rFonts w:cs="Arial"/>
              </w:rPr>
              <w:t>: “Stout Chaps Who Can Bear the Distress: Young Men in Antebellum Military Academies” and “Commenced to Think Like A Man: Literacy and Manhood in African American Civil War Regiments”</w:t>
            </w:r>
            <w:r>
              <w:rPr>
                <w:rFonts w:cs="Arial"/>
              </w:rPr>
              <w:t xml:space="preserve">; </w:t>
            </w:r>
            <w:r w:rsidRPr="00EE0F14">
              <w:rPr>
                <w:rFonts w:cs="Arial"/>
                <w:b/>
                <w:bCs/>
              </w:rPr>
              <w:t>Book Review #3 Due</w:t>
            </w:r>
          </w:p>
        </w:tc>
      </w:tr>
      <w:tr w:rsidR="00C46AD3" w:rsidRPr="0091483D" w14:paraId="75607885" w14:textId="77777777" w:rsidTr="00C46AD3">
        <w:tc>
          <w:tcPr>
            <w:tcW w:w="2245" w:type="dxa"/>
          </w:tcPr>
          <w:p w14:paraId="7ED58B7D" w14:textId="2DE8317C" w:rsidR="00C46AD3" w:rsidRPr="00C211F1" w:rsidRDefault="00C46AD3" w:rsidP="00BB18C1">
            <w:pPr>
              <w:rPr>
                <w:rFonts w:cs="Arial"/>
                <w:b/>
              </w:rPr>
            </w:pPr>
            <w:r w:rsidRPr="00C211F1">
              <w:rPr>
                <w:rFonts w:cs="Arial"/>
                <w:b/>
              </w:rPr>
              <w:t>Week 13</w:t>
            </w:r>
          </w:p>
          <w:p w14:paraId="4FCDDC99" w14:textId="77777777" w:rsidR="00406FA3" w:rsidRDefault="00EE0F14" w:rsidP="00BB18C1">
            <w:pPr>
              <w:rPr>
                <w:rFonts w:cs="Arial"/>
              </w:rPr>
            </w:pPr>
            <w:r>
              <w:rPr>
                <w:rFonts w:cs="Arial"/>
              </w:rPr>
              <w:t>Nov 16 (Mon)</w:t>
            </w:r>
          </w:p>
          <w:p w14:paraId="0D8C5486" w14:textId="77777777" w:rsidR="00EE0F14" w:rsidRDefault="00EE0F14" w:rsidP="00BB18C1">
            <w:pPr>
              <w:rPr>
                <w:rFonts w:cs="Arial"/>
              </w:rPr>
            </w:pPr>
            <w:r>
              <w:rPr>
                <w:rFonts w:cs="Arial"/>
              </w:rPr>
              <w:t>Nov 18 (Wed)</w:t>
            </w:r>
          </w:p>
          <w:p w14:paraId="0FAD4EFD" w14:textId="173CE27E" w:rsidR="00EE0F14" w:rsidRDefault="00EE0F14" w:rsidP="00BB18C1">
            <w:pPr>
              <w:rPr>
                <w:rFonts w:cs="Arial"/>
              </w:rPr>
            </w:pPr>
            <w:r>
              <w:rPr>
                <w:rFonts w:cs="Arial"/>
              </w:rPr>
              <w:t>Nov 20 (Fri)</w:t>
            </w:r>
          </w:p>
        </w:tc>
        <w:tc>
          <w:tcPr>
            <w:tcW w:w="7380" w:type="dxa"/>
          </w:tcPr>
          <w:p w14:paraId="0B53CD4C" w14:textId="77777777" w:rsidR="00E972CD" w:rsidRDefault="00E972CD" w:rsidP="00BB18C1">
            <w:pPr>
              <w:rPr>
                <w:rFonts w:cs="Arial"/>
              </w:rPr>
            </w:pPr>
          </w:p>
          <w:p w14:paraId="7186CE0F" w14:textId="77777777" w:rsidR="00F01795" w:rsidRPr="00EE0F14" w:rsidRDefault="00EE0F14" w:rsidP="00BB18C1">
            <w:pPr>
              <w:rPr>
                <w:rFonts w:cs="Arial"/>
              </w:rPr>
            </w:pPr>
            <w:r w:rsidRPr="00EE0F14">
              <w:rPr>
                <w:rFonts w:cs="Arial"/>
              </w:rPr>
              <w:t>Cooper, Chapter 14</w:t>
            </w:r>
          </w:p>
          <w:p w14:paraId="587582B0" w14:textId="77777777" w:rsidR="00EE0F14" w:rsidRPr="00EE0F14" w:rsidRDefault="00EE0F14" w:rsidP="00BB18C1">
            <w:pPr>
              <w:rPr>
                <w:rFonts w:cs="Arial"/>
              </w:rPr>
            </w:pPr>
            <w:r w:rsidRPr="00EE0F14">
              <w:rPr>
                <w:rFonts w:cs="Arial"/>
              </w:rPr>
              <w:t>McMillan, Chapter 13, Documents 1-8</w:t>
            </w:r>
          </w:p>
          <w:p w14:paraId="06BC0034" w14:textId="5C105FEB" w:rsidR="00EE0F14" w:rsidRPr="00BF3E81" w:rsidRDefault="00EE0F14" w:rsidP="00BB18C1">
            <w:pPr>
              <w:rPr>
                <w:rFonts w:cs="Arial"/>
                <w:b/>
                <w:bCs/>
              </w:rPr>
            </w:pPr>
            <w:r w:rsidRPr="00EE0F14">
              <w:rPr>
                <w:rFonts w:cs="Arial"/>
              </w:rPr>
              <w:t>Cooper, Chapter 15</w:t>
            </w:r>
            <w:r>
              <w:rPr>
                <w:rFonts w:cs="Arial"/>
              </w:rPr>
              <w:t xml:space="preserve">; </w:t>
            </w:r>
            <w:r w:rsidRPr="00EE0F14">
              <w:rPr>
                <w:rFonts w:cs="Arial"/>
                <w:b/>
                <w:bCs/>
              </w:rPr>
              <w:t>Film Critique Due</w:t>
            </w:r>
          </w:p>
        </w:tc>
      </w:tr>
      <w:tr w:rsidR="00C46AD3" w:rsidRPr="0091483D" w14:paraId="6E7B0155" w14:textId="77777777" w:rsidTr="00C46AD3">
        <w:tc>
          <w:tcPr>
            <w:tcW w:w="2245" w:type="dxa"/>
          </w:tcPr>
          <w:p w14:paraId="544A34FE" w14:textId="7640C2DF" w:rsidR="00C46AD3" w:rsidRPr="00C211F1" w:rsidRDefault="00C46AD3" w:rsidP="00BB18C1">
            <w:pPr>
              <w:rPr>
                <w:rFonts w:cs="Arial"/>
                <w:b/>
              </w:rPr>
            </w:pPr>
            <w:r w:rsidRPr="00C211F1">
              <w:rPr>
                <w:rFonts w:cs="Arial"/>
                <w:b/>
              </w:rPr>
              <w:t>Week 14</w:t>
            </w:r>
          </w:p>
          <w:p w14:paraId="64A57E74" w14:textId="77777777" w:rsidR="00FC6B9B" w:rsidRDefault="00EE0F14" w:rsidP="00BB18C1">
            <w:pPr>
              <w:rPr>
                <w:rFonts w:cs="Arial"/>
              </w:rPr>
            </w:pPr>
            <w:r>
              <w:rPr>
                <w:rFonts w:cs="Arial"/>
              </w:rPr>
              <w:t>Nov 23 (Mon)</w:t>
            </w:r>
          </w:p>
          <w:p w14:paraId="06A7FEF8" w14:textId="77777777" w:rsidR="00EE0F14" w:rsidRDefault="00EE0F14" w:rsidP="00BB18C1">
            <w:pPr>
              <w:rPr>
                <w:rFonts w:cs="Arial"/>
              </w:rPr>
            </w:pPr>
            <w:r>
              <w:rPr>
                <w:rFonts w:cs="Arial"/>
              </w:rPr>
              <w:t>Nov 25 (Wed)</w:t>
            </w:r>
          </w:p>
          <w:p w14:paraId="2686637C" w14:textId="4FA325F1" w:rsidR="00EE0F14" w:rsidRDefault="00EE0F14" w:rsidP="00BB18C1">
            <w:pPr>
              <w:rPr>
                <w:rFonts w:cs="Arial"/>
              </w:rPr>
            </w:pPr>
            <w:r>
              <w:rPr>
                <w:rFonts w:cs="Arial"/>
              </w:rPr>
              <w:t>Nov 27 (Fri)</w:t>
            </w:r>
          </w:p>
        </w:tc>
        <w:tc>
          <w:tcPr>
            <w:tcW w:w="7380" w:type="dxa"/>
          </w:tcPr>
          <w:p w14:paraId="5F73541A" w14:textId="461D15BA" w:rsidR="00566872" w:rsidRPr="00EE0F14" w:rsidRDefault="00EE0F14" w:rsidP="00BB18C1">
            <w:pPr>
              <w:rPr>
                <w:rFonts w:cs="Arial"/>
                <w:bCs/>
              </w:rPr>
            </w:pPr>
            <w:r w:rsidRPr="00EE0F14">
              <w:rPr>
                <w:rFonts w:cs="Arial"/>
                <w:bCs/>
              </w:rPr>
              <w:t>Cooper, Chapter 16</w:t>
            </w:r>
          </w:p>
          <w:p w14:paraId="64D7632D" w14:textId="2C4B1610" w:rsidR="00EE0F14" w:rsidRDefault="00EE0F14" w:rsidP="00BB18C1">
            <w:pPr>
              <w:rPr>
                <w:rFonts w:cs="Arial"/>
                <w:b/>
              </w:rPr>
            </w:pPr>
            <w:r>
              <w:rPr>
                <w:rFonts w:cs="Arial"/>
                <w:b/>
              </w:rPr>
              <w:t>THANKSGIVING BREAK</w:t>
            </w:r>
          </w:p>
          <w:p w14:paraId="579A2D51" w14:textId="73D93160" w:rsidR="00EE0F14" w:rsidRDefault="00EE0F14" w:rsidP="00BB18C1">
            <w:pPr>
              <w:rPr>
                <w:rFonts w:cs="Arial"/>
                <w:b/>
              </w:rPr>
            </w:pPr>
            <w:r>
              <w:rPr>
                <w:rFonts w:cs="Arial"/>
                <w:b/>
              </w:rPr>
              <w:t>THANKSGIVING BREAK</w:t>
            </w:r>
          </w:p>
          <w:p w14:paraId="0CA3442C" w14:textId="00623566" w:rsidR="00F01795" w:rsidRPr="00D35A9D" w:rsidRDefault="00F01795" w:rsidP="00BB18C1">
            <w:pPr>
              <w:rPr>
                <w:rFonts w:cs="Arial"/>
              </w:rPr>
            </w:pPr>
          </w:p>
        </w:tc>
      </w:tr>
      <w:tr w:rsidR="00C46AD3" w:rsidRPr="0091483D" w14:paraId="73BCA58A" w14:textId="77777777" w:rsidTr="00C46AD3">
        <w:tc>
          <w:tcPr>
            <w:tcW w:w="2245" w:type="dxa"/>
          </w:tcPr>
          <w:p w14:paraId="56826448" w14:textId="77777777" w:rsidR="00F124D2" w:rsidRDefault="00C46AD3" w:rsidP="00BB18C1">
            <w:pPr>
              <w:rPr>
                <w:rFonts w:cs="Arial"/>
                <w:b/>
              </w:rPr>
            </w:pPr>
            <w:r w:rsidRPr="00C211F1">
              <w:rPr>
                <w:rFonts w:cs="Arial"/>
                <w:b/>
              </w:rPr>
              <w:t>Week 15</w:t>
            </w:r>
          </w:p>
          <w:p w14:paraId="19A5773A" w14:textId="77777777" w:rsidR="00EE0F14" w:rsidRDefault="00EE0F14" w:rsidP="00BB18C1">
            <w:pPr>
              <w:rPr>
                <w:rFonts w:cs="Arial"/>
                <w:bCs/>
              </w:rPr>
            </w:pPr>
            <w:r>
              <w:rPr>
                <w:rFonts w:cs="Arial"/>
                <w:bCs/>
              </w:rPr>
              <w:t>Nov 30 (Mon)</w:t>
            </w:r>
          </w:p>
          <w:p w14:paraId="1F0C7C8C" w14:textId="77777777" w:rsidR="00EE0F14" w:rsidRDefault="00EE0F14" w:rsidP="00BB18C1">
            <w:pPr>
              <w:rPr>
                <w:rFonts w:cs="Arial"/>
                <w:bCs/>
              </w:rPr>
            </w:pPr>
            <w:r>
              <w:rPr>
                <w:rFonts w:cs="Arial"/>
                <w:bCs/>
              </w:rPr>
              <w:t>Dec 2 (Wed)</w:t>
            </w:r>
          </w:p>
          <w:p w14:paraId="6324AB47" w14:textId="1BA80C20" w:rsidR="00EE0F14" w:rsidRPr="00EE0F14" w:rsidRDefault="00EE0F14" w:rsidP="00BB18C1">
            <w:pPr>
              <w:rPr>
                <w:rFonts w:cs="Arial"/>
                <w:bCs/>
              </w:rPr>
            </w:pPr>
            <w:r>
              <w:rPr>
                <w:rFonts w:cs="Arial"/>
                <w:bCs/>
              </w:rPr>
              <w:t>Dec 4 (Fri)</w:t>
            </w:r>
          </w:p>
        </w:tc>
        <w:tc>
          <w:tcPr>
            <w:tcW w:w="7380" w:type="dxa"/>
          </w:tcPr>
          <w:p w14:paraId="4BFEC3C9" w14:textId="77777777" w:rsidR="00FD5B22" w:rsidRDefault="00FD5B22" w:rsidP="00BB18C1">
            <w:pPr>
              <w:rPr>
                <w:rFonts w:cs="Arial"/>
                <w:b/>
              </w:rPr>
            </w:pPr>
          </w:p>
          <w:p w14:paraId="1BBB07A0" w14:textId="4913E111" w:rsidR="0032637C" w:rsidRDefault="00E93DB5" w:rsidP="00BB18C1">
            <w:pPr>
              <w:rPr>
                <w:rFonts w:cs="Arial"/>
              </w:rPr>
            </w:pPr>
            <w:r>
              <w:rPr>
                <w:rFonts w:cs="Arial"/>
                <w:b/>
                <w:bCs/>
              </w:rPr>
              <w:t>Term Paper</w:t>
            </w:r>
            <w:r w:rsidR="00686CA5">
              <w:rPr>
                <w:rFonts w:cs="Arial"/>
                <w:b/>
                <w:bCs/>
              </w:rPr>
              <w:t xml:space="preserve"> Final Draft</w:t>
            </w:r>
            <w:r>
              <w:rPr>
                <w:rFonts w:cs="Arial"/>
                <w:b/>
                <w:bCs/>
              </w:rPr>
              <w:t xml:space="preserve"> </w:t>
            </w:r>
            <w:r w:rsidRPr="00E93DB5">
              <w:rPr>
                <w:rFonts w:cs="Arial"/>
                <w:b/>
                <w:bCs/>
              </w:rPr>
              <w:t>Due</w:t>
            </w:r>
            <w:r>
              <w:rPr>
                <w:rFonts w:cs="Arial"/>
              </w:rPr>
              <w:t xml:space="preserve">; </w:t>
            </w:r>
            <w:r w:rsidR="00F113E7">
              <w:rPr>
                <w:rFonts w:cs="Arial"/>
              </w:rPr>
              <w:t>Zoom</w:t>
            </w:r>
            <w:r w:rsidR="00EE0F14">
              <w:rPr>
                <w:rFonts w:cs="Arial"/>
              </w:rPr>
              <w:t xml:space="preserve"> Paper Presentations</w:t>
            </w:r>
          </w:p>
          <w:p w14:paraId="2C7BA875" w14:textId="51653D0A" w:rsidR="00EE0F14" w:rsidRDefault="00EE0F14" w:rsidP="00BB18C1">
            <w:pPr>
              <w:rPr>
                <w:rFonts w:cs="Arial"/>
              </w:rPr>
            </w:pPr>
            <w:r>
              <w:rPr>
                <w:rFonts w:cs="Arial"/>
              </w:rPr>
              <w:t>McMillan, p.454-465</w:t>
            </w:r>
            <w:r w:rsidR="00BB7990">
              <w:rPr>
                <w:rFonts w:cs="Arial"/>
              </w:rPr>
              <w:t xml:space="preserve">; </w:t>
            </w:r>
            <w:r w:rsidR="00F113E7">
              <w:rPr>
                <w:rFonts w:cs="Arial"/>
              </w:rPr>
              <w:t>Zoom</w:t>
            </w:r>
            <w:r w:rsidR="00BB7990">
              <w:rPr>
                <w:rFonts w:cs="Arial"/>
              </w:rPr>
              <w:t xml:space="preserve"> Paper Presentations</w:t>
            </w:r>
          </w:p>
          <w:p w14:paraId="10CBC120" w14:textId="23FF8FB9" w:rsidR="00EE0F14" w:rsidRPr="006C5A25" w:rsidRDefault="00F113E7" w:rsidP="00BB18C1">
            <w:pPr>
              <w:rPr>
                <w:rFonts w:cs="Arial"/>
              </w:rPr>
            </w:pPr>
            <w:r>
              <w:rPr>
                <w:rFonts w:cs="Arial"/>
              </w:rPr>
              <w:t>Zoom</w:t>
            </w:r>
            <w:r w:rsidR="008737B3">
              <w:rPr>
                <w:rFonts w:cs="Arial"/>
              </w:rPr>
              <w:t xml:space="preserve"> Paper Presentations</w:t>
            </w:r>
          </w:p>
        </w:tc>
      </w:tr>
    </w:tbl>
    <w:p w14:paraId="32E05F81" w14:textId="05A5D19D" w:rsidR="002B1F00" w:rsidRPr="007560B9" w:rsidRDefault="00E604A3" w:rsidP="007560B9">
      <w:r w:rsidRPr="008F5EEA">
        <w:rPr>
          <w:b/>
          <w:bCs/>
        </w:rPr>
        <w:t>Final Exam</w:t>
      </w:r>
      <w:r>
        <w:t xml:space="preserve">: </w:t>
      </w:r>
      <w:r w:rsidR="00AD3EB1">
        <w:t xml:space="preserve">Dec 7 (Mon), 10:30-12:30 </w:t>
      </w:r>
      <w:r w:rsidR="00141CBF">
        <w:t>P.M.</w:t>
      </w:r>
    </w:p>
    <w:sectPr w:rsidR="002B1F00" w:rsidRPr="007560B9"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57B1" w14:textId="77777777" w:rsidR="00B56E39" w:rsidRDefault="00B56E39">
      <w:r>
        <w:separator/>
      </w:r>
    </w:p>
  </w:endnote>
  <w:endnote w:type="continuationSeparator" w:id="0">
    <w:p w14:paraId="0E3A63A1" w14:textId="77777777" w:rsidR="00B56E39" w:rsidRDefault="00B5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27161875"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F113E7">
      <w:rPr>
        <w:rFonts w:ascii="Times New Roman" w:hAnsi="Times New Roman"/>
        <w:noProof/>
        <w:sz w:val="20"/>
        <w:szCs w:val="20"/>
      </w:rPr>
      <w:t>8/7/2020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A970" w14:textId="77777777" w:rsidR="00B56E39" w:rsidRDefault="00B56E39">
      <w:r>
        <w:separator/>
      </w:r>
    </w:p>
  </w:footnote>
  <w:footnote w:type="continuationSeparator" w:id="0">
    <w:p w14:paraId="787098BF" w14:textId="77777777" w:rsidR="00B56E39" w:rsidRDefault="00B5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5387"/>
    <w:rsid w:val="00016366"/>
    <w:rsid w:val="00017FD1"/>
    <w:rsid w:val="00032865"/>
    <w:rsid w:val="00033E90"/>
    <w:rsid w:val="00035FBA"/>
    <w:rsid w:val="0003768B"/>
    <w:rsid w:val="00041766"/>
    <w:rsid w:val="0004365B"/>
    <w:rsid w:val="00045A07"/>
    <w:rsid w:val="00051E3B"/>
    <w:rsid w:val="00053D5E"/>
    <w:rsid w:val="0005616B"/>
    <w:rsid w:val="00056DC7"/>
    <w:rsid w:val="00062A30"/>
    <w:rsid w:val="00062C7C"/>
    <w:rsid w:val="0007089D"/>
    <w:rsid w:val="00070E5F"/>
    <w:rsid w:val="00076E2A"/>
    <w:rsid w:val="00076E95"/>
    <w:rsid w:val="00077179"/>
    <w:rsid w:val="000825E3"/>
    <w:rsid w:val="00082937"/>
    <w:rsid w:val="00085E00"/>
    <w:rsid w:val="000878B7"/>
    <w:rsid w:val="00090222"/>
    <w:rsid w:val="00091CB2"/>
    <w:rsid w:val="00093B3B"/>
    <w:rsid w:val="00093F29"/>
    <w:rsid w:val="000960A0"/>
    <w:rsid w:val="000A1F00"/>
    <w:rsid w:val="000B36D5"/>
    <w:rsid w:val="000C0994"/>
    <w:rsid w:val="000C0AAD"/>
    <w:rsid w:val="000C1BFE"/>
    <w:rsid w:val="000C2E89"/>
    <w:rsid w:val="000C38FD"/>
    <w:rsid w:val="000C75D2"/>
    <w:rsid w:val="000D0D63"/>
    <w:rsid w:val="000D7DE5"/>
    <w:rsid w:val="000E0D8A"/>
    <w:rsid w:val="000E43FA"/>
    <w:rsid w:val="000E7B31"/>
    <w:rsid w:val="000F64AF"/>
    <w:rsid w:val="000F6C4F"/>
    <w:rsid w:val="0010707D"/>
    <w:rsid w:val="00107697"/>
    <w:rsid w:val="00111EF9"/>
    <w:rsid w:val="001163E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390E"/>
    <w:rsid w:val="0017526C"/>
    <w:rsid w:val="0017600D"/>
    <w:rsid w:val="00192FFA"/>
    <w:rsid w:val="00195ED6"/>
    <w:rsid w:val="001A00BE"/>
    <w:rsid w:val="001A10DA"/>
    <w:rsid w:val="001A3F47"/>
    <w:rsid w:val="001A7D3D"/>
    <w:rsid w:val="001B1B07"/>
    <w:rsid w:val="001B2F35"/>
    <w:rsid w:val="001B63FB"/>
    <w:rsid w:val="001C3812"/>
    <w:rsid w:val="001C5C5C"/>
    <w:rsid w:val="001C739C"/>
    <w:rsid w:val="001D149C"/>
    <w:rsid w:val="001D263F"/>
    <w:rsid w:val="001D3182"/>
    <w:rsid w:val="001D35DE"/>
    <w:rsid w:val="001D7F0A"/>
    <w:rsid w:val="001E236C"/>
    <w:rsid w:val="001E2C82"/>
    <w:rsid w:val="001E58B2"/>
    <w:rsid w:val="001E7946"/>
    <w:rsid w:val="001F2DD3"/>
    <w:rsid w:val="001F7FA7"/>
    <w:rsid w:val="00201FC1"/>
    <w:rsid w:val="00202FA8"/>
    <w:rsid w:val="0020628E"/>
    <w:rsid w:val="00212370"/>
    <w:rsid w:val="0021357E"/>
    <w:rsid w:val="002212F2"/>
    <w:rsid w:val="00223634"/>
    <w:rsid w:val="002270ED"/>
    <w:rsid w:val="00227549"/>
    <w:rsid w:val="002346A0"/>
    <w:rsid w:val="00240D7D"/>
    <w:rsid w:val="00242E2E"/>
    <w:rsid w:val="00245581"/>
    <w:rsid w:val="002509F0"/>
    <w:rsid w:val="00250EA1"/>
    <w:rsid w:val="002610AB"/>
    <w:rsid w:val="00262F7E"/>
    <w:rsid w:val="00263E6F"/>
    <w:rsid w:val="0027117A"/>
    <w:rsid w:val="00272B54"/>
    <w:rsid w:val="00272C62"/>
    <w:rsid w:val="00277FA9"/>
    <w:rsid w:val="002843F2"/>
    <w:rsid w:val="002851CB"/>
    <w:rsid w:val="0028527E"/>
    <w:rsid w:val="002876B3"/>
    <w:rsid w:val="0029552E"/>
    <w:rsid w:val="00295595"/>
    <w:rsid w:val="00296A01"/>
    <w:rsid w:val="00296FBC"/>
    <w:rsid w:val="002970DB"/>
    <w:rsid w:val="002977BF"/>
    <w:rsid w:val="002B0A95"/>
    <w:rsid w:val="002B1F00"/>
    <w:rsid w:val="002B244D"/>
    <w:rsid w:val="002B3302"/>
    <w:rsid w:val="002B4220"/>
    <w:rsid w:val="002B6DC7"/>
    <w:rsid w:val="002C2FA3"/>
    <w:rsid w:val="002C705F"/>
    <w:rsid w:val="002C7BB2"/>
    <w:rsid w:val="002D162B"/>
    <w:rsid w:val="002E14E3"/>
    <w:rsid w:val="002F024C"/>
    <w:rsid w:val="002F6451"/>
    <w:rsid w:val="00300BE8"/>
    <w:rsid w:val="00306105"/>
    <w:rsid w:val="00306D55"/>
    <w:rsid w:val="00310BAE"/>
    <w:rsid w:val="003131D6"/>
    <w:rsid w:val="00317C13"/>
    <w:rsid w:val="0032637C"/>
    <w:rsid w:val="0032739B"/>
    <w:rsid w:val="0033012F"/>
    <w:rsid w:val="00334C0A"/>
    <w:rsid w:val="00335002"/>
    <w:rsid w:val="00337D70"/>
    <w:rsid w:val="0034070B"/>
    <w:rsid w:val="0034612D"/>
    <w:rsid w:val="00350AB7"/>
    <w:rsid w:val="00353F9E"/>
    <w:rsid w:val="003577E0"/>
    <w:rsid w:val="00365AC2"/>
    <w:rsid w:val="00366906"/>
    <w:rsid w:val="0037219B"/>
    <w:rsid w:val="003768E9"/>
    <w:rsid w:val="003811E3"/>
    <w:rsid w:val="00381494"/>
    <w:rsid w:val="00382DD4"/>
    <w:rsid w:val="00395681"/>
    <w:rsid w:val="003A101D"/>
    <w:rsid w:val="003A113B"/>
    <w:rsid w:val="003A379E"/>
    <w:rsid w:val="003A4224"/>
    <w:rsid w:val="003A71D2"/>
    <w:rsid w:val="003B0FC8"/>
    <w:rsid w:val="003B3AC6"/>
    <w:rsid w:val="003B6224"/>
    <w:rsid w:val="003C3524"/>
    <w:rsid w:val="003E0A80"/>
    <w:rsid w:val="003E5461"/>
    <w:rsid w:val="003E58D0"/>
    <w:rsid w:val="003E5994"/>
    <w:rsid w:val="003F4C0E"/>
    <w:rsid w:val="003F60B8"/>
    <w:rsid w:val="003F66EC"/>
    <w:rsid w:val="004030BF"/>
    <w:rsid w:val="004064EF"/>
    <w:rsid w:val="00406FA3"/>
    <w:rsid w:val="00412D23"/>
    <w:rsid w:val="00422B3E"/>
    <w:rsid w:val="00432988"/>
    <w:rsid w:val="004406E9"/>
    <w:rsid w:val="00441FD7"/>
    <w:rsid w:val="004459A5"/>
    <w:rsid w:val="004462E9"/>
    <w:rsid w:val="00450BE2"/>
    <w:rsid w:val="00453210"/>
    <w:rsid w:val="00472B65"/>
    <w:rsid w:val="004739B2"/>
    <w:rsid w:val="00473F17"/>
    <w:rsid w:val="004850BD"/>
    <w:rsid w:val="00486063"/>
    <w:rsid w:val="00486931"/>
    <w:rsid w:val="004879EF"/>
    <w:rsid w:val="00493C0D"/>
    <w:rsid w:val="00494F93"/>
    <w:rsid w:val="0049563C"/>
    <w:rsid w:val="00496C31"/>
    <w:rsid w:val="004A36FB"/>
    <w:rsid w:val="004A3BF3"/>
    <w:rsid w:val="004C30F7"/>
    <w:rsid w:val="004C3A79"/>
    <w:rsid w:val="004C4E95"/>
    <w:rsid w:val="004C5418"/>
    <w:rsid w:val="004C6822"/>
    <w:rsid w:val="004D1DB2"/>
    <w:rsid w:val="004D20D1"/>
    <w:rsid w:val="004D21D0"/>
    <w:rsid w:val="004D2B67"/>
    <w:rsid w:val="004D2CE0"/>
    <w:rsid w:val="004D30E8"/>
    <w:rsid w:val="004E6013"/>
    <w:rsid w:val="004F356A"/>
    <w:rsid w:val="004F68F7"/>
    <w:rsid w:val="00505141"/>
    <w:rsid w:val="00505E49"/>
    <w:rsid w:val="0051135F"/>
    <w:rsid w:val="005136C9"/>
    <w:rsid w:val="00513A13"/>
    <w:rsid w:val="00513B82"/>
    <w:rsid w:val="00521084"/>
    <w:rsid w:val="00522076"/>
    <w:rsid w:val="00522257"/>
    <w:rsid w:val="00522E55"/>
    <w:rsid w:val="005262A0"/>
    <w:rsid w:val="00530755"/>
    <w:rsid w:val="00534BFB"/>
    <w:rsid w:val="00541D98"/>
    <w:rsid w:val="00542239"/>
    <w:rsid w:val="0054275C"/>
    <w:rsid w:val="00545208"/>
    <w:rsid w:val="00545774"/>
    <w:rsid w:val="00545920"/>
    <w:rsid w:val="005536B5"/>
    <w:rsid w:val="00553986"/>
    <w:rsid w:val="00553D27"/>
    <w:rsid w:val="00557796"/>
    <w:rsid w:val="00560C44"/>
    <w:rsid w:val="00560FB9"/>
    <w:rsid w:val="00565679"/>
    <w:rsid w:val="00565F0C"/>
    <w:rsid w:val="00566872"/>
    <w:rsid w:val="00567634"/>
    <w:rsid w:val="00572294"/>
    <w:rsid w:val="00573615"/>
    <w:rsid w:val="00575F1C"/>
    <w:rsid w:val="00580176"/>
    <w:rsid w:val="005820F7"/>
    <w:rsid w:val="0058232E"/>
    <w:rsid w:val="005830F9"/>
    <w:rsid w:val="00593B10"/>
    <w:rsid w:val="00597303"/>
    <w:rsid w:val="0059782D"/>
    <w:rsid w:val="005A221A"/>
    <w:rsid w:val="005A271D"/>
    <w:rsid w:val="005A671D"/>
    <w:rsid w:val="005A76CD"/>
    <w:rsid w:val="005B0712"/>
    <w:rsid w:val="005B2117"/>
    <w:rsid w:val="005B292B"/>
    <w:rsid w:val="005B3B76"/>
    <w:rsid w:val="005D1E12"/>
    <w:rsid w:val="005E0574"/>
    <w:rsid w:val="005E53E7"/>
    <w:rsid w:val="005F118B"/>
    <w:rsid w:val="005F11E6"/>
    <w:rsid w:val="005F5A2A"/>
    <w:rsid w:val="0060119A"/>
    <w:rsid w:val="00601E58"/>
    <w:rsid w:val="006034CD"/>
    <w:rsid w:val="00603A4D"/>
    <w:rsid w:val="0061415C"/>
    <w:rsid w:val="0061742B"/>
    <w:rsid w:val="00617B18"/>
    <w:rsid w:val="00621860"/>
    <w:rsid w:val="006236FF"/>
    <w:rsid w:val="00623DA2"/>
    <w:rsid w:val="00625900"/>
    <w:rsid w:val="00626739"/>
    <w:rsid w:val="006346B8"/>
    <w:rsid w:val="00636E9D"/>
    <w:rsid w:val="00637FC4"/>
    <w:rsid w:val="00642C65"/>
    <w:rsid w:val="00645BD4"/>
    <w:rsid w:val="00647084"/>
    <w:rsid w:val="0065001A"/>
    <w:rsid w:val="00652042"/>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80D9F"/>
    <w:rsid w:val="0068244E"/>
    <w:rsid w:val="006857B9"/>
    <w:rsid w:val="00686CA5"/>
    <w:rsid w:val="0069243F"/>
    <w:rsid w:val="006A2A45"/>
    <w:rsid w:val="006A5906"/>
    <w:rsid w:val="006A73DF"/>
    <w:rsid w:val="006B127C"/>
    <w:rsid w:val="006B263F"/>
    <w:rsid w:val="006B7646"/>
    <w:rsid w:val="006C20CE"/>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32B98"/>
    <w:rsid w:val="00734095"/>
    <w:rsid w:val="007342F4"/>
    <w:rsid w:val="00736234"/>
    <w:rsid w:val="007428F8"/>
    <w:rsid w:val="00743AE8"/>
    <w:rsid w:val="00754FED"/>
    <w:rsid w:val="00755CDB"/>
    <w:rsid w:val="007560B9"/>
    <w:rsid w:val="007652D6"/>
    <w:rsid w:val="00765F3D"/>
    <w:rsid w:val="00770D78"/>
    <w:rsid w:val="0077238E"/>
    <w:rsid w:val="00773642"/>
    <w:rsid w:val="00783FDB"/>
    <w:rsid w:val="00792220"/>
    <w:rsid w:val="007957B2"/>
    <w:rsid w:val="007977AF"/>
    <w:rsid w:val="00797D33"/>
    <w:rsid w:val="007A05C7"/>
    <w:rsid w:val="007A4AF2"/>
    <w:rsid w:val="007A7AC7"/>
    <w:rsid w:val="007B6A7F"/>
    <w:rsid w:val="007C224F"/>
    <w:rsid w:val="007C3BD4"/>
    <w:rsid w:val="007D181D"/>
    <w:rsid w:val="007E304A"/>
    <w:rsid w:val="007E43E2"/>
    <w:rsid w:val="007F7174"/>
    <w:rsid w:val="00800766"/>
    <w:rsid w:val="008009AA"/>
    <w:rsid w:val="00804D23"/>
    <w:rsid w:val="0080507D"/>
    <w:rsid w:val="00812D53"/>
    <w:rsid w:val="00817ED9"/>
    <w:rsid w:val="00820A7F"/>
    <w:rsid w:val="0082640F"/>
    <w:rsid w:val="00826F47"/>
    <w:rsid w:val="00827CD8"/>
    <w:rsid w:val="00836918"/>
    <w:rsid w:val="00836A9C"/>
    <w:rsid w:val="008445B6"/>
    <w:rsid w:val="008475EE"/>
    <w:rsid w:val="00853326"/>
    <w:rsid w:val="00854564"/>
    <w:rsid w:val="00855937"/>
    <w:rsid w:val="00862F7A"/>
    <w:rsid w:val="008633E1"/>
    <w:rsid w:val="0086486F"/>
    <w:rsid w:val="00864D6F"/>
    <w:rsid w:val="00865AEF"/>
    <w:rsid w:val="0086618F"/>
    <w:rsid w:val="008737B3"/>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66AA"/>
    <w:rsid w:val="008C2935"/>
    <w:rsid w:val="008C6679"/>
    <w:rsid w:val="008E5A39"/>
    <w:rsid w:val="008E613E"/>
    <w:rsid w:val="008F2078"/>
    <w:rsid w:val="008F5EEA"/>
    <w:rsid w:val="00904008"/>
    <w:rsid w:val="00904A16"/>
    <w:rsid w:val="009051A8"/>
    <w:rsid w:val="00911ADE"/>
    <w:rsid w:val="0091483D"/>
    <w:rsid w:val="0092047B"/>
    <w:rsid w:val="0092285A"/>
    <w:rsid w:val="00925C5B"/>
    <w:rsid w:val="00926C16"/>
    <w:rsid w:val="0093010B"/>
    <w:rsid w:val="00945966"/>
    <w:rsid w:val="0094642F"/>
    <w:rsid w:val="00946DB4"/>
    <w:rsid w:val="009515BE"/>
    <w:rsid w:val="009553DE"/>
    <w:rsid w:val="00955430"/>
    <w:rsid w:val="00956D89"/>
    <w:rsid w:val="009625E5"/>
    <w:rsid w:val="00962695"/>
    <w:rsid w:val="00965F8D"/>
    <w:rsid w:val="0096776D"/>
    <w:rsid w:val="009721D4"/>
    <w:rsid w:val="00974738"/>
    <w:rsid w:val="00976FED"/>
    <w:rsid w:val="00977BFA"/>
    <w:rsid w:val="00977EE2"/>
    <w:rsid w:val="00981381"/>
    <w:rsid w:val="00987002"/>
    <w:rsid w:val="0098743D"/>
    <w:rsid w:val="00992113"/>
    <w:rsid w:val="009952A4"/>
    <w:rsid w:val="00995A17"/>
    <w:rsid w:val="00996ECB"/>
    <w:rsid w:val="009A4A39"/>
    <w:rsid w:val="009A54D9"/>
    <w:rsid w:val="009A70F8"/>
    <w:rsid w:val="009B0206"/>
    <w:rsid w:val="009B0B61"/>
    <w:rsid w:val="009B4219"/>
    <w:rsid w:val="009C29C4"/>
    <w:rsid w:val="009C5A75"/>
    <w:rsid w:val="009D690E"/>
    <w:rsid w:val="009D6A90"/>
    <w:rsid w:val="009D71C5"/>
    <w:rsid w:val="009F039E"/>
    <w:rsid w:val="009F7B37"/>
    <w:rsid w:val="00A024D9"/>
    <w:rsid w:val="00A029AE"/>
    <w:rsid w:val="00A02BC3"/>
    <w:rsid w:val="00A03892"/>
    <w:rsid w:val="00A0390B"/>
    <w:rsid w:val="00A0493E"/>
    <w:rsid w:val="00A0556C"/>
    <w:rsid w:val="00A079CD"/>
    <w:rsid w:val="00A07C72"/>
    <w:rsid w:val="00A10B15"/>
    <w:rsid w:val="00A136A4"/>
    <w:rsid w:val="00A139F7"/>
    <w:rsid w:val="00A211AA"/>
    <w:rsid w:val="00A231B9"/>
    <w:rsid w:val="00A26606"/>
    <w:rsid w:val="00A30E6E"/>
    <w:rsid w:val="00A313BD"/>
    <w:rsid w:val="00A33D8E"/>
    <w:rsid w:val="00A44C83"/>
    <w:rsid w:val="00A45597"/>
    <w:rsid w:val="00A47336"/>
    <w:rsid w:val="00A52520"/>
    <w:rsid w:val="00A52E0D"/>
    <w:rsid w:val="00A5363F"/>
    <w:rsid w:val="00A55B61"/>
    <w:rsid w:val="00A5698D"/>
    <w:rsid w:val="00A605CB"/>
    <w:rsid w:val="00A619E3"/>
    <w:rsid w:val="00A61E29"/>
    <w:rsid w:val="00A6434B"/>
    <w:rsid w:val="00A6642F"/>
    <w:rsid w:val="00A66ED3"/>
    <w:rsid w:val="00A77590"/>
    <w:rsid w:val="00A853D5"/>
    <w:rsid w:val="00A8689C"/>
    <w:rsid w:val="00A9020A"/>
    <w:rsid w:val="00A910D1"/>
    <w:rsid w:val="00AA2748"/>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2811"/>
    <w:rsid w:val="00B14C13"/>
    <w:rsid w:val="00B14FC9"/>
    <w:rsid w:val="00B16966"/>
    <w:rsid w:val="00B23CCC"/>
    <w:rsid w:val="00B30755"/>
    <w:rsid w:val="00B31010"/>
    <w:rsid w:val="00B313F6"/>
    <w:rsid w:val="00B33182"/>
    <w:rsid w:val="00B35450"/>
    <w:rsid w:val="00B4291A"/>
    <w:rsid w:val="00B42DC8"/>
    <w:rsid w:val="00B47A8E"/>
    <w:rsid w:val="00B51AA7"/>
    <w:rsid w:val="00B551DD"/>
    <w:rsid w:val="00B5684D"/>
    <w:rsid w:val="00B56E39"/>
    <w:rsid w:val="00B572D4"/>
    <w:rsid w:val="00B5775A"/>
    <w:rsid w:val="00B61416"/>
    <w:rsid w:val="00B66D9D"/>
    <w:rsid w:val="00B6757A"/>
    <w:rsid w:val="00B72D74"/>
    <w:rsid w:val="00B73C8C"/>
    <w:rsid w:val="00B7454E"/>
    <w:rsid w:val="00B81D3E"/>
    <w:rsid w:val="00B82ACD"/>
    <w:rsid w:val="00B85433"/>
    <w:rsid w:val="00B86E53"/>
    <w:rsid w:val="00B8767D"/>
    <w:rsid w:val="00B92368"/>
    <w:rsid w:val="00B93908"/>
    <w:rsid w:val="00B96C7F"/>
    <w:rsid w:val="00BB18C1"/>
    <w:rsid w:val="00BB7990"/>
    <w:rsid w:val="00BC05E4"/>
    <w:rsid w:val="00BC2132"/>
    <w:rsid w:val="00BC2979"/>
    <w:rsid w:val="00BC62DF"/>
    <w:rsid w:val="00BC675F"/>
    <w:rsid w:val="00BD2C4A"/>
    <w:rsid w:val="00BD6D22"/>
    <w:rsid w:val="00BD6D8C"/>
    <w:rsid w:val="00BE0F12"/>
    <w:rsid w:val="00BE609F"/>
    <w:rsid w:val="00BF04B1"/>
    <w:rsid w:val="00BF0E68"/>
    <w:rsid w:val="00BF35FE"/>
    <w:rsid w:val="00BF3E81"/>
    <w:rsid w:val="00BF6FC6"/>
    <w:rsid w:val="00C06970"/>
    <w:rsid w:val="00C12E9B"/>
    <w:rsid w:val="00C211F1"/>
    <w:rsid w:val="00C24597"/>
    <w:rsid w:val="00C24F65"/>
    <w:rsid w:val="00C303D2"/>
    <w:rsid w:val="00C326F5"/>
    <w:rsid w:val="00C34AF4"/>
    <w:rsid w:val="00C40D43"/>
    <w:rsid w:val="00C46AD3"/>
    <w:rsid w:val="00C57C84"/>
    <w:rsid w:val="00C60278"/>
    <w:rsid w:val="00C60370"/>
    <w:rsid w:val="00C702A6"/>
    <w:rsid w:val="00C7243C"/>
    <w:rsid w:val="00C75DD3"/>
    <w:rsid w:val="00C7727D"/>
    <w:rsid w:val="00C84C1F"/>
    <w:rsid w:val="00C915A1"/>
    <w:rsid w:val="00C91845"/>
    <w:rsid w:val="00C9239F"/>
    <w:rsid w:val="00C94228"/>
    <w:rsid w:val="00C9641F"/>
    <w:rsid w:val="00CA52E9"/>
    <w:rsid w:val="00CB160D"/>
    <w:rsid w:val="00CB277C"/>
    <w:rsid w:val="00CB47D5"/>
    <w:rsid w:val="00CC04FE"/>
    <w:rsid w:val="00CC7103"/>
    <w:rsid w:val="00CC77A2"/>
    <w:rsid w:val="00CD4773"/>
    <w:rsid w:val="00CD4AA9"/>
    <w:rsid w:val="00CD78AE"/>
    <w:rsid w:val="00CE4562"/>
    <w:rsid w:val="00CE6387"/>
    <w:rsid w:val="00CF1A3B"/>
    <w:rsid w:val="00CF4FFA"/>
    <w:rsid w:val="00D001D7"/>
    <w:rsid w:val="00D00429"/>
    <w:rsid w:val="00D01E91"/>
    <w:rsid w:val="00D0527B"/>
    <w:rsid w:val="00D071EA"/>
    <w:rsid w:val="00D10BD2"/>
    <w:rsid w:val="00D110C3"/>
    <w:rsid w:val="00D1307F"/>
    <w:rsid w:val="00D13DF8"/>
    <w:rsid w:val="00D156C4"/>
    <w:rsid w:val="00D17ED7"/>
    <w:rsid w:val="00D20638"/>
    <w:rsid w:val="00D21863"/>
    <w:rsid w:val="00D2356A"/>
    <w:rsid w:val="00D27433"/>
    <w:rsid w:val="00D3104B"/>
    <w:rsid w:val="00D311E4"/>
    <w:rsid w:val="00D31F85"/>
    <w:rsid w:val="00D3267D"/>
    <w:rsid w:val="00D33572"/>
    <w:rsid w:val="00D35A9D"/>
    <w:rsid w:val="00D42688"/>
    <w:rsid w:val="00D445B0"/>
    <w:rsid w:val="00D462E4"/>
    <w:rsid w:val="00D50DA9"/>
    <w:rsid w:val="00D53C5D"/>
    <w:rsid w:val="00D60674"/>
    <w:rsid w:val="00D75E48"/>
    <w:rsid w:val="00D76411"/>
    <w:rsid w:val="00D76DBE"/>
    <w:rsid w:val="00D810D5"/>
    <w:rsid w:val="00DA075B"/>
    <w:rsid w:val="00DA17C4"/>
    <w:rsid w:val="00DA7AE3"/>
    <w:rsid w:val="00DB00E1"/>
    <w:rsid w:val="00DB0473"/>
    <w:rsid w:val="00DB055F"/>
    <w:rsid w:val="00DB4D56"/>
    <w:rsid w:val="00DB59C9"/>
    <w:rsid w:val="00DC02AC"/>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6751"/>
    <w:rsid w:val="00E31481"/>
    <w:rsid w:val="00E32FD8"/>
    <w:rsid w:val="00E42AEC"/>
    <w:rsid w:val="00E4457F"/>
    <w:rsid w:val="00E44D88"/>
    <w:rsid w:val="00E508C6"/>
    <w:rsid w:val="00E54769"/>
    <w:rsid w:val="00E604A3"/>
    <w:rsid w:val="00E616BB"/>
    <w:rsid w:val="00E67097"/>
    <w:rsid w:val="00E756C7"/>
    <w:rsid w:val="00E76FA6"/>
    <w:rsid w:val="00E77810"/>
    <w:rsid w:val="00E83129"/>
    <w:rsid w:val="00E93DB5"/>
    <w:rsid w:val="00E94760"/>
    <w:rsid w:val="00E96156"/>
    <w:rsid w:val="00E96A81"/>
    <w:rsid w:val="00E96F29"/>
    <w:rsid w:val="00E972CD"/>
    <w:rsid w:val="00EA1571"/>
    <w:rsid w:val="00EA392A"/>
    <w:rsid w:val="00EA57C4"/>
    <w:rsid w:val="00EA5FF2"/>
    <w:rsid w:val="00EA66DC"/>
    <w:rsid w:val="00EB30C2"/>
    <w:rsid w:val="00EB76A2"/>
    <w:rsid w:val="00EC503E"/>
    <w:rsid w:val="00ED3BF9"/>
    <w:rsid w:val="00ED459E"/>
    <w:rsid w:val="00ED5937"/>
    <w:rsid w:val="00EE0F14"/>
    <w:rsid w:val="00EE3AE4"/>
    <w:rsid w:val="00EE3F61"/>
    <w:rsid w:val="00EE51F7"/>
    <w:rsid w:val="00EF306A"/>
    <w:rsid w:val="00F00EAB"/>
    <w:rsid w:val="00F01795"/>
    <w:rsid w:val="00F02346"/>
    <w:rsid w:val="00F04DE7"/>
    <w:rsid w:val="00F113E7"/>
    <w:rsid w:val="00F11B6F"/>
    <w:rsid w:val="00F124D2"/>
    <w:rsid w:val="00F134F8"/>
    <w:rsid w:val="00F1530A"/>
    <w:rsid w:val="00F1704A"/>
    <w:rsid w:val="00F25838"/>
    <w:rsid w:val="00F25F1A"/>
    <w:rsid w:val="00F26A8B"/>
    <w:rsid w:val="00F275F3"/>
    <w:rsid w:val="00F307FE"/>
    <w:rsid w:val="00F3413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5685"/>
    <w:rsid w:val="00FA5BD1"/>
    <w:rsid w:val="00FB1734"/>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7502"/>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5C5C"/>
    <w:rsid w:val="00071232"/>
    <w:rsid w:val="00084807"/>
    <w:rsid w:val="000B11B0"/>
    <w:rsid w:val="000E2441"/>
    <w:rsid w:val="000F2EE1"/>
    <w:rsid w:val="00176DD1"/>
    <w:rsid w:val="001E64C8"/>
    <w:rsid w:val="001F05C6"/>
    <w:rsid w:val="0027596D"/>
    <w:rsid w:val="0029205E"/>
    <w:rsid w:val="00294BB9"/>
    <w:rsid w:val="002A3E3E"/>
    <w:rsid w:val="002F27C4"/>
    <w:rsid w:val="003C6403"/>
    <w:rsid w:val="003F47B1"/>
    <w:rsid w:val="00470623"/>
    <w:rsid w:val="00474DEE"/>
    <w:rsid w:val="004A2049"/>
    <w:rsid w:val="004C1841"/>
    <w:rsid w:val="004C29C5"/>
    <w:rsid w:val="004D395E"/>
    <w:rsid w:val="004E0C6E"/>
    <w:rsid w:val="00501BA8"/>
    <w:rsid w:val="00547750"/>
    <w:rsid w:val="00565915"/>
    <w:rsid w:val="005C6C5A"/>
    <w:rsid w:val="005E2763"/>
    <w:rsid w:val="005E2914"/>
    <w:rsid w:val="00626F79"/>
    <w:rsid w:val="00630A7E"/>
    <w:rsid w:val="00661D90"/>
    <w:rsid w:val="006B312A"/>
    <w:rsid w:val="006B772C"/>
    <w:rsid w:val="006C51A1"/>
    <w:rsid w:val="00712FB2"/>
    <w:rsid w:val="0074631C"/>
    <w:rsid w:val="007828A6"/>
    <w:rsid w:val="00784D5F"/>
    <w:rsid w:val="007A6740"/>
    <w:rsid w:val="007D6A5C"/>
    <w:rsid w:val="007E4D6C"/>
    <w:rsid w:val="007F1D5C"/>
    <w:rsid w:val="007F712B"/>
    <w:rsid w:val="0084759F"/>
    <w:rsid w:val="00850B39"/>
    <w:rsid w:val="008C142F"/>
    <w:rsid w:val="00900CD7"/>
    <w:rsid w:val="00946F0C"/>
    <w:rsid w:val="00971BD1"/>
    <w:rsid w:val="009919EA"/>
    <w:rsid w:val="009A71F9"/>
    <w:rsid w:val="009A7E1C"/>
    <w:rsid w:val="009B3206"/>
    <w:rsid w:val="009C133F"/>
    <w:rsid w:val="009E1E7D"/>
    <w:rsid w:val="00A10C0B"/>
    <w:rsid w:val="00A37F27"/>
    <w:rsid w:val="00A91DA2"/>
    <w:rsid w:val="00B154AE"/>
    <w:rsid w:val="00B51C86"/>
    <w:rsid w:val="00B77662"/>
    <w:rsid w:val="00BB127C"/>
    <w:rsid w:val="00BC637C"/>
    <w:rsid w:val="00BF53EC"/>
    <w:rsid w:val="00BF6FEF"/>
    <w:rsid w:val="00C0324D"/>
    <w:rsid w:val="00C24C67"/>
    <w:rsid w:val="00CD0F93"/>
    <w:rsid w:val="00CD7045"/>
    <w:rsid w:val="00CE0E21"/>
    <w:rsid w:val="00CE33DE"/>
    <w:rsid w:val="00D008CB"/>
    <w:rsid w:val="00D60098"/>
    <w:rsid w:val="00D93FCD"/>
    <w:rsid w:val="00D9667A"/>
    <w:rsid w:val="00DC601F"/>
    <w:rsid w:val="00DD2384"/>
    <w:rsid w:val="00DD5A18"/>
    <w:rsid w:val="00E10FF1"/>
    <w:rsid w:val="00E65BB8"/>
    <w:rsid w:val="00E846BE"/>
    <w:rsid w:val="00ED279B"/>
    <w:rsid w:val="00F36644"/>
    <w:rsid w:val="00F464FC"/>
    <w:rsid w:val="00F62549"/>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D5F"/>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E3566FF13394A0FAD5E63494C9B61E6">
    <w:name w:val="EE3566FF13394A0FAD5E63494C9B61E6"/>
    <w:rsid w:val="00784D5F"/>
    <w:pPr>
      <w:spacing w:after="160" w:line="259" w:lineRule="auto"/>
    </w:pPr>
  </w:style>
  <w:style w:type="paragraph" w:customStyle="1" w:styleId="F1712C2E1A824CFCA084F4C1712A6970">
    <w:name w:val="F1712C2E1A824CFCA084F4C1712A6970"/>
    <w:rsid w:val="00784D5F"/>
    <w:pPr>
      <w:spacing w:after="160" w:line="259" w:lineRule="auto"/>
    </w:pPr>
  </w:style>
  <w:style w:type="paragraph" w:customStyle="1" w:styleId="C493A1853FD5445CB87B53F0A6B97F48">
    <w:name w:val="C493A1853FD5445CB87B53F0A6B97F48"/>
    <w:rsid w:val="00784D5F"/>
    <w:pPr>
      <w:spacing w:after="160" w:line="259" w:lineRule="auto"/>
    </w:pPr>
  </w:style>
  <w:style w:type="paragraph" w:customStyle="1" w:styleId="456F21FA3F7847ABAB93B491F80299B9">
    <w:name w:val="456F21FA3F7847ABAB93B491F80299B9"/>
    <w:rsid w:val="00784D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90C3FEBE-1326-46CD-9F71-9F7851F42ADF}">
  <ds:schemaRefs>
    <ds:schemaRef ds:uri="http://schemas.openxmlformats.org/officeDocument/2006/bibliography"/>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14792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41</cp:revision>
  <cp:lastPrinted>2018-10-22T18:47:00Z</cp:lastPrinted>
  <dcterms:created xsi:type="dcterms:W3CDTF">2020-05-27T19:44:00Z</dcterms:created>
  <dcterms:modified xsi:type="dcterms:W3CDTF">2020-08-08T02:54:00Z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