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D6E4C" w14:textId="77777777" w:rsidR="001812D9" w:rsidRPr="00972D4E" w:rsidRDefault="001812D9" w:rsidP="001812D9">
      <w:pPr>
        <w:spacing w:after="0" w:line="264" w:lineRule="auto"/>
        <w:rPr>
          <w:rFonts w:ascii="Calibri Light" w:hAnsi="Calibri Light"/>
          <w:sz w:val="32"/>
          <w:szCs w:val="32"/>
        </w:rPr>
      </w:pPr>
      <w:r w:rsidRPr="00972D4E">
        <w:rPr>
          <w:rFonts w:ascii="Calibri Light" w:hAnsi="Calibri Light"/>
          <w:sz w:val="32"/>
          <w:szCs w:val="32"/>
        </w:rPr>
        <w:t>MWSU4433.2H1 Honors Seminar: Bioterrorism (Spring 2021)</w:t>
      </w:r>
    </w:p>
    <w:p w14:paraId="3D2D3C24" w14:textId="77777777" w:rsidR="001812D9" w:rsidRPr="001812D9" w:rsidRDefault="001812D9" w:rsidP="001812D9">
      <w:pPr>
        <w:spacing w:after="0" w:line="264" w:lineRule="auto"/>
        <w:rPr>
          <w:rFonts w:ascii="Calibri Light" w:hAnsi="Calibri Light"/>
          <w:sz w:val="22"/>
          <w:szCs w:val="22"/>
        </w:rPr>
      </w:pPr>
    </w:p>
    <w:p w14:paraId="0B690587" w14:textId="77777777" w:rsidR="001812D9" w:rsidRPr="001812D9" w:rsidRDefault="001812D9" w:rsidP="001812D9">
      <w:pPr>
        <w:spacing w:after="0" w:line="264" w:lineRule="auto"/>
        <w:rPr>
          <w:rFonts w:ascii="Calibri Light" w:hAnsi="Calibri Light"/>
          <w:sz w:val="22"/>
          <w:szCs w:val="22"/>
        </w:rPr>
      </w:pPr>
      <w:r w:rsidRPr="00972D4E">
        <w:rPr>
          <w:rFonts w:ascii="Calibri Light" w:hAnsi="Calibri Light"/>
          <w:b/>
          <w:sz w:val="22"/>
          <w:szCs w:val="22"/>
        </w:rPr>
        <w:t>Instructor:</w:t>
      </w:r>
      <w:r w:rsidRPr="001812D9">
        <w:rPr>
          <w:rFonts w:ascii="Calibri Light" w:hAnsi="Calibri Light"/>
          <w:sz w:val="22"/>
          <w:szCs w:val="22"/>
        </w:rPr>
        <w:t xml:space="preserve"> Elizabeth A. Machunis-Masuoka, PhD, MA</w:t>
      </w:r>
    </w:p>
    <w:p w14:paraId="5705B45A" w14:textId="77777777" w:rsidR="001812D9" w:rsidRPr="001812D9" w:rsidRDefault="001812D9" w:rsidP="001812D9">
      <w:pPr>
        <w:spacing w:after="0" w:line="264" w:lineRule="auto"/>
        <w:rPr>
          <w:rFonts w:ascii="Calibri Light" w:hAnsi="Calibri Light"/>
          <w:sz w:val="22"/>
          <w:szCs w:val="22"/>
        </w:rPr>
      </w:pPr>
      <w:r w:rsidRPr="00972D4E">
        <w:rPr>
          <w:rFonts w:ascii="Calibri Light" w:hAnsi="Calibri Light"/>
          <w:b/>
          <w:sz w:val="22"/>
          <w:szCs w:val="22"/>
        </w:rPr>
        <w:t>Email:</w:t>
      </w:r>
      <w:r w:rsidRPr="001812D9">
        <w:rPr>
          <w:rFonts w:ascii="Calibri Light" w:hAnsi="Calibri Light"/>
          <w:sz w:val="22"/>
          <w:szCs w:val="22"/>
        </w:rPr>
        <w:t xml:space="preserve"> elizabeth.masuoka@msutexas.edu (best contact for questions &amp; appointments)</w:t>
      </w:r>
    </w:p>
    <w:p w14:paraId="10E4D643" w14:textId="77777777" w:rsidR="001812D9" w:rsidRPr="001812D9" w:rsidRDefault="001812D9" w:rsidP="001812D9">
      <w:pPr>
        <w:spacing w:after="0" w:line="264" w:lineRule="auto"/>
        <w:rPr>
          <w:rFonts w:ascii="Calibri Light" w:hAnsi="Calibri Light"/>
          <w:sz w:val="22"/>
          <w:szCs w:val="22"/>
        </w:rPr>
      </w:pPr>
      <w:r w:rsidRPr="00972D4E">
        <w:rPr>
          <w:rFonts w:ascii="Calibri Light" w:hAnsi="Calibri Light"/>
          <w:b/>
          <w:sz w:val="22"/>
          <w:szCs w:val="22"/>
        </w:rPr>
        <w:t>Phone:</w:t>
      </w:r>
      <w:r w:rsidRPr="001812D9">
        <w:rPr>
          <w:rFonts w:ascii="Calibri Light" w:hAnsi="Calibri Light"/>
          <w:sz w:val="22"/>
          <w:szCs w:val="22"/>
        </w:rPr>
        <w:t xml:space="preserve"> 940-371-4071</w:t>
      </w:r>
    </w:p>
    <w:p w14:paraId="35FC7B97" w14:textId="77777777" w:rsidR="001812D9" w:rsidRPr="001812D9" w:rsidRDefault="001812D9" w:rsidP="001812D9">
      <w:pPr>
        <w:spacing w:after="0" w:line="264" w:lineRule="auto"/>
        <w:rPr>
          <w:rFonts w:ascii="Calibri Light" w:hAnsi="Calibri Light"/>
          <w:sz w:val="22"/>
          <w:szCs w:val="22"/>
        </w:rPr>
      </w:pPr>
      <w:r w:rsidRPr="00972D4E">
        <w:rPr>
          <w:rFonts w:ascii="Calibri Light" w:hAnsi="Calibri Light"/>
          <w:b/>
          <w:sz w:val="22"/>
          <w:szCs w:val="22"/>
        </w:rPr>
        <w:t xml:space="preserve">Office Hours by Appointment Only: </w:t>
      </w:r>
      <w:r w:rsidRPr="001812D9">
        <w:rPr>
          <w:rFonts w:ascii="Calibri Light" w:hAnsi="Calibri Light"/>
          <w:sz w:val="22"/>
          <w:szCs w:val="22"/>
        </w:rPr>
        <w:t>M 9:00 – 10:00 am; T 10:00 – 12:00 am; W 10:00 am – 12:00 pm</w:t>
      </w:r>
    </w:p>
    <w:p w14:paraId="321E32FD" w14:textId="77777777" w:rsidR="001812D9" w:rsidRPr="001812D9" w:rsidRDefault="001812D9" w:rsidP="001812D9">
      <w:pPr>
        <w:spacing w:after="0" w:line="264" w:lineRule="auto"/>
        <w:rPr>
          <w:rFonts w:ascii="Calibri Light" w:hAnsi="Calibri Light"/>
          <w:sz w:val="22"/>
          <w:szCs w:val="22"/>
        </w:rPr>
      </w:pPr>
      <w:r w:rsidRPr="00972D4E">
        <w:rPr>
          <w:rFonts w:ascii="Calibri Light" w:hAnsi="Calibri Light"/>
          <w:b/>
          <w:sz w:val="22"/>
          <w:szCs w:val="22"/>
        </w:rPr>
        <w:t>Class sessions:</w:t>
      </w:r>
      <w:r w:rsidRPr="001812D9">
        <w:rPr>
          <w:rFonts w:ascii="Calibri Light" w:hAnsi="Calibri Light"/>
          <w:sz w:val="22"/>
          <w:szCs w:val="22"/>
        </w:rPr>
        <w:t xml:space="preserve"> Tuesday/Thursdays 8:00 – 9:20am, Dillard 131</w:t>
      </w:r>
    </w:p>
    <w:p w14:paraId="4B96D34D" w14:textId="12049907" w:rsidR="001812D9" w:rsidRPr="001812D9" w:rsidRDefault="001812D9" w:rsidP="001812D9">
      <w:pPr>
        <w:spacing w:after="0" w:line="264" w:lineRule="auto"/>
        <w:rPr>
          <w:rFonts w:ascii="Calibri Light" w:hAnsi="Calibri Light"/>
          <w:sz w:val="22"/>
          <w:szCs w:val="22"/>
        </w:rPr>
      </w:pPr>
    </w:p>
    <w:p w14:paraId="3003F539" w14:textId="1D29DB47" w:rsidR="001812D9" w:rsidRPr="00C955E3" w:rsidRDefault="001812D9" w:rsidP="001812D9">
      <w:pPr>
        <w:spacing w:after="0" w:line="264" w:lineRule="auto"/>
        <w:rPr>
          <w:rFonts w:ascii="Calibri Light" w:hAnsi="Calibri Light"/>
          <w:b/>
          <w:sz w:val="22"/>
          <w:szCs w:val="22"/>
        </w:rPr>
      </w:pPr>
      <w:r w:rsidRPr="00C955E3">
        <w:rPr>
          <w:rFonts w:ascii="Calibri Light" w:hAnsi="Calibri Light"/>
          <w:b/>
          <w:sz w:val="22"/>
          <w:szCs w:val="22"/>
        </w:rPr>
        <w:t>Course Overview</w:t>
      </w:r>
    </w:p>
    <w:p w14:paraId="22E348C7" w14:textId="578FF40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The term “bioterrorism” provokes a wide array of images in the minds of the public, especially in today’s chaotic world. Many of us are now forced to think about things that at one time only happened someplace else in the world. Beginning in 2019, we became witnesses to the most significant event of our lives—the SARS CoV-2 pandemic. With all of the information out there, it is hard to discuss the subject of bioterrorism in any depth; this class therefore makes no attempt to do so. Rather, my goal is to give you enough information to prepare you personally and professionally to work in an environment where terrorism is a real, though perhaps small, reality. We will examine the six major agents believed to have weapon potential alongside pandemic diseases such as influenza and SARS-CoV-2, examine some of the science of offensive and defensive capabilities, examine existing policies regarding national security and bioweapons, and think about policy and ethical problems associated with bioterrorism. It will be assumed that all students believe the use of bioweapons is morally reprehensible.</w:t>
      </w:r>
    </w:p>
    <w:p w14:paraId="7C033D12" w14:textId="77777777" w:rsidR="00C955E3" w:rsidRDefault="00C955E3" w:rsidP="001812D9">
      <w:pPr>
        <w:spacing w:after="0" w:line="264" w:lineRule="auto"/>
        <w:rPr>
          <w:rFonts w:ascii="Calibri Light" w:hAnsi="Calibri Light"/>
          <w:sz w:val="22"/>
          <w:szCs w:val="22"/>
        </w:rPr>
      </w:pPr>
    </w:p>
    <w:p w14:paraId="046BAF32" w14:textId="77777777" w:rsidR="001812D9" w:rsidRPr="00C955E3" w:rsidRDefault="001812D9" w:rsidP="001812D9">
      <w:pPr>
        <w:spacing w:after="0" w:line="264" w:lineRule="auto"/>
        <w:rPr>
          <w:rFonts w:ascii="Calibri Light" w:hAnsi="Calibri Light"/>
          <w:b/>
          <w:sz w:val="22"/>
          <w:szCs w:val="22"/>
        </w:rPr>
      </w:pPr>
      <w:r w:rsidRPr="00C955E3">
        <w:rPr>
          <w:rFonts w:ascii="Calibri Light" w:hAnsi="Calibri Light"/>
          <w:b/>
          <w:sz w:val="22"/>
          <w:szCs w:val="22"/>
        </w:rPr>
        <w:t>Purpose of Syllabus</w:t>
      </w:r>
    </w:p>
    <w:p w14:paraId="322CCDC8"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The purpose of the syllabus is to inform you of course expectations, policies, and content. Ignorance of course policies because you did not read your syllabus will not be an acceptable excuse for not adhering to these policies. Because the syllabus is also available online, you cannot lose it. By accepting this syllabus and remaining enrolled in the course, you affirm that you understand the contents of this syllabus and that you will adhere to its requirements.</w:t>
      </w:r>
    </w:p>
    <w:p w14:paraId="615A3350" w14:textId="77777777" w:rsidR="00C955E3" w:rsidRDefault="00C955E3" w:rsidP="001812D9">
      <w:pPr>
        <w:spacing w:after="0" w:line="264" w:lineRule="auto"/>
        <w:rPr>
          <w:rFonts w:ascii="Calibri Light" w:hAnsi="Calibri Light"/>
          <w:sz w:val="22"/>
          <w:szCs w:val="22"/>
        </w:rPr>
      </w:pPr>
    </w:p>
    <w:p w14:paraId="7BDF4978" w14:textId="77777777" w:rsidR="001812D9" w:rsidRPr="00C955E3" w:rsidRDefault="001812D9" w:rsidP="001812D9">
      <w:pPr>
        <w:spacing w:after="0" w:line="264" w:lineRule="auto"/>
        <w:rPr>
          <w:rFonts w:ascii="Calibri Light" w:hAnsi="Calibri Light"/>
          <w:b/>
          <w:sz w:val="22"/>
          <w:szCs w:val="22"/>
        </w:rPr>
      </w:pPr>
      <w:r w:rsidRPr="00C955E3">
        <w:rPr>
          <w:rFonts w:ascii="Calibri Light" w:hAnsi="Calibri Light"/>
          <w:b/>
          <w:sz w:val="22"/>
          <w:szCs w:val="22"/>
        </w:rPr>
        <w:t>Required Materials</w:t>
      </w:r>
    </w:p>
    <w:p w14:paraId="5D0D7596" w14:textId="77777777" w:rsidR="00C955E3" w:rsidRDefault="001812D9" w:rsidP="001812D9">
      <w:pPr>
        <w:pStyle w:val="ListParagraph"/>
        <w:numPr>
          <w:ilvl w:val="0"/>
          <w:numId w:val="13"/>
        </w:numPr>
        <w:spacing w:after="0" w:line="264" w:lineRule="auto"/>
        <w:rPr>
          <w:rFonts w:ascii="Calibri Light" w:hAnsi="Calibri Light"/>
          <w:sz w:val="22"/>
          <w:szCs w:val="22"/>
        </w:rPr>
      </w:pPr>
      <w:r w:rsidRPr="00C955E3">
        <w:rPr>
          <w:rFonts w:ascii="Calibri Light" w:hAnsi="Calibri Light"/>
          <w:sz w:val="22"/>
          <w:szCs w:val="22"/>
        </w:rPr>
        <w:t>There are many fine books on bioterrorism on the market, but none of them are required. Students are encouraged to select their own books and read them.</w:t>
      </w:r>
    </w:p>
    <w:p w14:paraId="127A529F" w14:textId="77777777" w:rsidR="00C955E3" w:rsidRDefault="001812D9" w:rsidP="001812D9">
      <w:pPr>
        <w:pStyle w:val="ListParagraph"/>
        <w:numPr>
          <w:ilvl w:val="0"/>
          <w:numId w:val="13"/>
        </w:numPr>
        <w:spacing w:after="0" w:line="264" w:lineRule="auto"/>
        <w:rPr>
          <w:rFonts w:ascii="Calibri Light" w:hAnsi="Calibri Light"/>
          <w:sz w:val="22"/>
          <w:szCs w:val="22"/>
        </w:rPr>
      </w:pPr>
      <w:r w:rsidRPr="00C955E3">
        <w:rPr>
          <w:rFonts w:ascii="Calibri Light" w:hAnsi="Calibri Light"/>
          <w:sz w:val="22"/>
          <w:szCs w:val="22"/>
        </w:rPr>
        <w:t xml:space="preserve">Access to </w:t>
      </w:r>
      <w:r w:rsidRPr="008511E7">
        <w:rPr>
          <w:rFonts w:ascii="Calibri Light" w:hAnsi="Calibri Light"/>
          <w:b/>
          <w:sz w:val="22"/>
          <w:szCs w:val="22"/>
          <w:u w:val="single"/>
        </w:rPr>
        <w:t>D2L</w:t>
      </w:r>
      <w:r w:rsidRPr="00C955E3">
        <w:rPr>
          <w:rFonts w:ascii="Calibri Light" w:hAnsi="Calibri Light"/>
          <w:sz w:val="22"/>
          <w:szCs w:val="22"/>
        </w:rPr>
        <w:t xml:space="preserve"> and other web resources as instructed IS REQUIRED. All of the papers we will discuss in class will be uploaded to D2L.</w:t>
      </w:r>
    </w:p>
    <w:p w14:paraId="0928577B" w14:textId="777FC573" w:rsidR="001812D9" w:rsidRPr="00C955E3" w:rsidRDefault="001812D9" w:rsidP="001812D9">
      <w:pPr>
        <w:pStyle w:val="ListParagraph"/>
        <w:numPr>
          <w:ilvl w:val="0"/>
          <w:numId w:val="13"/>
        </w:numPr>
        <w:spacing w:after="0" w:line="264" w:lineRule="auto"/>
        <w:rPr>
          <w:rFonts w:ascii="Calibri Light" w:hAnsi="Calibri Light"/>
          <w:sz w:val="22"/>
          <w:szCs w:val="22"/>
        </w:rPr>
      </w:pPr>
      <w:r w:rsidRPr="00C955E3">
        <w:rPr>
          <w:rFonts w:ascii="Calibri Light" w:hAnsi="Calibri Light"/>
          <w:sz w:val="22"/>
          <w:szCs w:val="22"/>
        </w:rPr>
        <w:t>Word or the ability to convert to Word IS REQUIRED. Please do NOT send me Google Docs</w:t>
      </w:r>
      <w:r w:rsidR="008511E7">
        <w:rPr>
          <w:rFonts w:ascii="Calibri Light" w:hAnsi="Calibri Light"/>
          <w:sz w:val="22"/>
          <w:szCs w:val="22"/>
        </w:rPr>
        <w:t xml:space="preserve"> or files generated by other word processors</w:t>
      </w:r>
      <w:r w:rsidRPr="00C955E3">
        <w:rPr>
          <w:rFonts w:ascii="Calibri Light" w:hAnsi="Calibri Light"/>
          <w:sz w:val="22"/>
          <w:szCs w:val="22"/>
        </w:rPr>
        <w:t>.</w:t>
      </w:r>
    </w:p>
    <w:p w14:paraId="1E774F2B" w14:textId="77777777" w:rsidR="00287B90" w:rsidRDefault="00287B90" w:rsidP="001812D9">
      <w:pPr>
        <w:spacing w:after="0" w:line="264" w:lineRule="auto"/>
        <w:rPr>
          <w:rFonts w:ascii="Calibri Light" w:hAnsi="Calibri Light"/>
          <w:b/>
          <w:sz w:val="22"/>
          <w:szCs w:val="22"/>
        </w:rPr>
      </w:pPr>
    </w:p>
    <w:p w14:paraId="6BB0BD4F" w14:textId="63D96D3C" w:rsidR="001812D9" w:rsidRPr="00C955E3" w:rsidRDefault="001812D9" w:rsidP="001812D9">
      <w:pPr>
        <w:spacing w:after="0" w:line="264" w:lineRule="auto"/>
        <w:rPr>
          <w:rFonts w:ascii="Calibri Light" w:hAnsi="Calibri Light"/>
          <w:b/>
          <w:sz w:val="22"/>
          <w:szCs w:val="22"/>
        </w:rPr>
      </w:pPr>
      <w:bookmarkStart w:id="0" w:name="_GoBack"/>
      <w:bookmarkEnd w:id="0"/>
      <w:r w:rsidRPr="00C955E3">
        <w:rPr>
          <w:rFonts w:ascii="Calibri Light" w:hAnsi="Calibri Light"/>
          <w:b/>
          <w:sz w:val="22"/>
          <w:szCs w:val="22"/>
        </w:rPr>
        <w:t>War Game</w:t>
      </w:r>
    </w:p>
    <w:p w14:paraId="765B5F4E"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 xml:space="preserve">The culmination of the semester is a live-action war game. Students will be assigned “roles” (governmental, military, medical, civilian) within the community by lottery. As a class, with each person playing their role, you will determine both the nature of the agent released into a population and devise appropriate solutions. As the game master, I will funnel information to you both in and outside of class and document how you respond. Your responses will shape the game, and so you will need to do a lot of careful thinking and working with others in the context of your appropriate role-relationships to avoid </w:t>
      </w:r>
      <w:r w:rsidRPr="001812D9">
        <w:rPr>
          <w:rFonts w:ascii="Calibri Light" w:hAnsi="Calibri Light"/>
          <w:sz w:val="22"/>
          <w:szCs w:val="22"/>
        </w:rPr>
        <w:lastRenderedPageBreak/>
        <w:t xml:space="preserve">killing off your attacked population (which counts as a loss). Following the conclusion of the game, each student will prepare an </w:t>
      </w:r>
      <w:r w:rsidRPr="00BC61DA">
        <w:rPr>
          <w:rFonts w:ascii="Calibri Light" w:hAnsi="Calibri Light"/>
          <w:b/>
          <w:sz w:val="22"/>
          <w:szCs w:val="22"/>
          <w:u w:val="single"/>
        </w:rPr>
        <w:t>Attack Analysis</w:t>
      </w:r>
      <w:r w:rsidRPr="001812D9">
        <w:rPr>
          <w:rFonts w:ascii="Calibri Light" w:hAnsi="Calibri Light"/>
          <w:sz w:val="22"/>
          <w:szCs w:val="22"/>
        </w:rPr>
        <w:t xml:space="preserve"> of the game and its relative success or failure.</w:t>
      </w:r>
    </w:p>
    <w:p w14:paraId="534BC962" w14:textId="77777777" w:rsidR="00BC61DA" w:rsidRDefault="00BC61DA" w:rsidP="001812D9">
      <w:pPr>
        <w:spacing w:after="0" w:line="264" w:lineRule="auto"/>
        <w:rPr>
          <w:rFonts w:ascii="Calibri Light" w:hAnsi="Calibri Light"/>
          <w:sz w:val="22"/>
          <w:szCs w:val="22"/>
        </w:rPr>
      </w:pPr>
    </w:p>
    <w:p w14:paraId="2A642AD9" w14:textId="77777777" w:rsidR="001812D9" w:rsidRPr="00BC61DA" w:rsidRDefault="001812D9" w:rsidP="001812D9">
      <w:pPr>
        <w:spacing w:after="0" w:line="264" w:lineRule="auto"/>
        <w:rPr>
          <w:rFonts w:ascii="Calibri Light" w:hAnsi="Calibri Light"/>
          <w:b/>
          <w:sz w:val="22"/>
          <w:szCs w:val="22"/>
        </w:rPr>
      </w:pPr>
      <w:r w:rsidRPr="00BC61DA">
        <w:rPr>
          <w:rFonts w:ascii="Calibri Light" w:hAnsi="Calibri Light"/>
          <w:b/>
          <w:sz w:val="22"/>
          <w:szCs w:val="22"/>
        </w:rPr>
        <w:t>Assignments</w:t>
      </w:r>
    </w:p>
    <w:p w14:paraId="5FCC95E1"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In addition to the Attack Analysis, there will be several small/medium sized homework assignments scattered throughout the semester. These assignments are designed to get you to think about your surroundings in a reasonable way to consider how public policy shapes our ability to respond to biological threats.</w:t>
      </w:r>
    </w:p>
    <w:p w14:paraId="1D79939D" w14:textId="77777777" w:rsidR="00BC61DA" w:rsidRDefault="00BC61DA" w:rsidP="001812D9">
      <w:pPr>
        <w:spacing w:after="0" w:line="264" w:lineRule="auto"/>
        <w:rPr>
          <w:rFonts w:ascii="Calibri Light" w:hAnsi="Calibri Light"/>
          <w:sz w:val="22"/>
          <w:szCs w:val="22"/>
        </w:rPr>
      </w:pPr>
    </w:p>
    <w:p w14:paraId="469ECAC7" w14:textId="75A42DDD" w:rsidR="001812D9" w:rsidRPr="00BC61DA" w:rsidRDefault="001812D9" w:rsidP="001812D9">
      <w:pPr>
        <w:spacing w:after="0" w:line="264" w:lineRule="auto"/>
        <w:rPr>
          <w:rFonts w:ascii="Calibri Light" w:hAnsi="Calibri Light"/>
          <w:b/>
          <w:sz w:val="22"/>
          <w:szCs w:val="22"/>
        </w:rPr>
      </w:pPr>
      <w:r w:rsidRPr="00BC61DA">
        <w:rPr>
          <w:rFonts w:ascii="Calibri Light" w:hAnsi="Calibri Light"/>
          <w:b/>
          <w:sz w:val="22"/>
          <w:szCs w:val="22"/>
        </w:rPr>
        <w:t>Blue-Book Exam</w:t>
      </w:r>
    </w:p>
    <w:p w14:paraId="54D61FAA" w14:textId="208EF3D9"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 xml:space="preserve">There will be one </w:t>
      </w:r>
      <w:r w:rsidR="00114B7B">
        <w:rPr>
          <w:rFonts w:ascii="Calibri Light" w:hAnsi="Calibri Light"/>
          <w:sz w:val="22"/>
          <w:szCs w:val="22"/>
        </w:rPr>
        <w:t xml:space="preserve">(1) </w:t>
      </w:r>
      <w:r w:rsidRPr="001812D9">
        <w:rPr>
          <w:rFonts w:ascii="Calibri Light" w:hAnsi="Calibri Light"/>
          <w:sz w:val="22"/>
          <w:szCs w:val="22"/>
        </w:rPr>
        <w:t>exam covering the material discussed in the course. The exam will cover all aspects of the course material (papers and discussions) and will thus be comprehensive.</w:t>
      </w:r>
    </w:p>
    <w:p w14:paraId="5C20ADCC" w14:textId="77777777" w:rsidR="00BC61DA" w:rsidRDefault="00BC61DA" w:rsidP="001812D9">
      <w:pPr>
        <w:spacing w:after="0" w:line="264" w:lineRule="auto"/>
        <w:rPr>
          <w:rFonts w:ascii="Calibri Light" w:hAnsi="Calibri Light"/>
          <w:sz w:val="22"/>
          <w:szCs w:val="22"/>
        </w:rPr>
      </w:pPr>
    </w:p>
    <w:p w14:paraId="3589A1C3" w14:textId="77777777" w:rsidR="001812D9" w:rsidRPr="00BC61DA" w:rsidRDefault="001812D9" w:rsidP="001812D9">
      <w:pPr>
        <w:spacing w:after="0" w:line="264" w:lineRule="auto"/>
        <w:rPr>
          <w:rFonts w:ascii="Calibri Light" w:hAnsi="Calibri Light"/>
          <w:b/>
          <w:sz w:val="22"/>
          <w:szCs w:val="22"/>
        </w:rPr>
      </w:pPr>
      <w:r w:rsidRPr="00BC61DA">
        <w:rPr>
          <w:rFonts w:ascii="Calibri Light" w:hAnsi="Calibri Light"/>
          <w:b/>
          <w:sz w:val="22"/>
          <w:szCs w:val="22"/>
        </w:rPr>
        <w:t>Grading</w:t>
      </w:r>
    </w:p>
    <w:p w14:paraId="7C0F89FB"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Grades will be given only on final drafts of assignments and papers. Because what you turn in is supposed to be a final draft (of more than one working draft), you will not get to rewrite it once it is turned in. Please do not take this to mean you can turn everything in late, either. You are expected to participate actively in classroom discussions and during the wargame. All grades are individual grades, but failure to participate in the wargame in particular will have a class-wide impact.</w:t>
      </w:r>
    </w:p>
    <w:p w14:paraId="7B2D61B5" w14:textId="77777777" w:rsidR="001812D9" w:rsidRPr="001812D9" w:rsidRDefault="001812D9" w:rsidP="00BC61DA">
      <w:pPr>
        <w:spacing w:before="120" w:after="0" w:line="264" w:lineRule="auto"/>
        <w:rPr>
          <w:rFonts w:ascii="Calibri Light" w:hAnsi="Calibri Light"/>
          <w:sz w:val="22"/>
          <w:szCs w:val="22"/>
        </w:rPr>
      </w:pPr>
      <w:r w:rsidRPr="001812D9">
        <w:rPr>
          <w:rFonts w:ascii="Calibri Light" w:hAnsi="Calibri Light"/>
          <w:sz w:val="22"/>
          <w:szCs w:val="22"/>
        </w:rPr>
        <w:t>Grades will be assessed via straight percentage with 90% and above = A, 80-89% = B, 70-79% = C. Each assignment will receive a grade percent and points will be tallied at the end for an overall grade percent (no one assignment will weigh any more than another).</w:t>
      </w:r>
    </w:p>
    <w:p w14:paraId="6CB85B0D" w14:textId="77777777" w:rsidR="00BC61DA" w:rsidRDefault="00BC61DA" w:rsidP="001812D9">
      <w:pPr>
        <w:spacing w:after="0" w:line="264" w:lineRule="auto"/>
        <w:rPr>
          <w:rFonts w:ascii="Calibri Light" w:hAnsi="Calibri Light"/>
          <w:sz w:val="22"/>
          <w:szCs w:val="22"/>
        </w:rPr>
      </w:pPr>
    </w:p>
    <w:p w14:paraId="31A3463B" w14:textId="77777777" w:rsidR="00DB2CCF" w:rsidRPr="00DB2CCF" w:rsidRDefault="00DB2CCF" w:rsidP="00DB2CCF">
      <w:pPr>
        <w:spacing w:after="0"/>
        <w:rPr>
          <w:rFonts w:ascii="Calibri Light" w:hAnsi="Calibri Light"/>
          <w:b/>
          <w:sz w:val="22"/>
          <w:szCs w:val="22"/>
        </w:rPr>
      </w:pPr>
      <w:r w:rsidRPr="00DB2CCF">
        <w:rPr>
          <w:rFonts w:ascii="Calibri Light" w:hAnsi="Calibri Light"/>
          <w:b/>
          <w:sz w:val="22"/>
          <w:szCs w:val="22"/>
        </w:rPr>
        <w:t>SARS-CoV-2/Influenza Statement</w:t>
      </w:r>
    </w:p>
    <w:p w14:paraId="5FCA12AF" w14:textId="77777777" w:rsidR="00DB2CCF" w:rsidRPr="00DB2CCF" w:rsidRDefault="00DB2CCF" w:rsidP="00DB2CCF">
      <w:pPr>
        <w:spacing w:after="0"/>
        <w:rPr>
          <w:rFonts w:ascii="Calibri Light" w:hAnsi="Calibri Light"/>
          <w:sz w:val="22"/>
          <w:szCs w:val="22"/>
        </w:rPr>
      </w:pPr>
      <w:r w:rsidRPr="00DB2CCF">
        <w:rPr>
          <w:rFonts w:ascii="Calibri Light" w:hAnsi="Calibri Light"/>
          <w:sz w:val="22"/>
          <w:szCs w:val="22"/>
        </w:rPr>
        <w:t>SARS-CoV-2 is a real infectious agent that should not be taken lightly. SARS-CoV-2 can and does sometimes kill those it infects. Symptoms for SARS-CoV-2 include (but are not limited to) fever greater than or equal to 100.0 °F, cough, shortness of breath or difficulty breathing, sore throat, loss of taste or smell, chills, muscle pain, and headache. Many of these symptoms overlap with those of influenza. Many people do not show symptoms, yet they are infectious. If you have a fever, you should NOT be coming to class. If you are demonstrably ill, you should NOT be coming to class. For your own safety and the safety of those around you, MSU is requiring daily self-checks for health, mask-wearing, and other forms of sanitation. You should adhere to all university requirements.</w:t>
      </w:r>
    </w:p>
    <w:p w14:paraId="663BA7D4" w14:textId="77777777" w:rsidR="00DB2CCF" w:rsidRPr="00DB2CCF" w:rsidRDefault="00DB2CCF" w:rsidP="00DB2CCF">
      <w:pPr>
        <w:spacing w:before="120" w:after="0"/>
        <w:rPr>
          <w:rFonts w:ascii="Calibri Light" w:hAnsi="Calibri Light"/>
          <w:sz w:val="22"/>
          <w:szCs w:val="22"/>
        </w:rPr>
      </w:pPr>
      <w:r w:rsidRPr="00DB2CCF">
        <w:rPr>
          <w:rFonts w:ascii="Calibri Light" w:hAnsi="Calibri Light"/>
          <w:sz w:val="22"/>
          <w:szCs w:val="22"/>
        </w:rPr>
        <w:t xml:space="preserve">All members of the MSU Texas community should undergo daily health screening assessments, which include checking temperature. </w:t>
      </w:r>
      <w:r w:rsidRPr="00DB2CCF">
        <w:rPr>
          <w:rFonts w:ascii="Calibri Light" w:hAnsi="Calibri Light"/>
          <w:b/>
          <w:sz w:val="22"/>
          <w:szCs w:val="22"/>
        </w:rPr>
        <w:t>For my class, all students are REQUIRED to download and use one of the two Covid-19 self-checkers listed below</w:t>
      </w:r>
      <w:r w:rsidRPr="00DB2CCF">
        <w:rPr>
          <w:rFonts w:ascii="Calibri Light" w:hAnsi="Calibri Light"/>
          <w:sz w:val="22"/>
          <w:szCs w:val="22"/>
        </w:rPr>
        <w:t>:</w:t>
      </w:r>
    </w:p>
    <w:p w14:paraId="19A24B35" w14:textId="77777777" w:rsidR="00DB2CCF" w:rsidRPr="00DB2CCF" w:rsidRDefault="00DB2CCF" w:rsidP="00DB2CCF">
      <w:pPr>
        <w:pStyle w:val="ListParagraph"/>
        <w:numPr>
          <w:ilvl w:val="0"/>
          <w:numId w:val="15"/>
        </w:numPr>
        <w:spacing w:after="0" w:line="259" w:lineRule="auto"/>
        <w:rPr>
          <w:rFonts w:ascii="Calibri Light" w:hAnsi="Calibri Light"/>
          <w:sz w:val="22"/>
          <w:szCs w:val="22"/>
        </w:rPr>
      </w:pPr>
      <w:r w:rsidRPr="00DB2CCF">
        <w:rPr>
          <w:rFonts w:ascii="Calibri Light" w:hAnsi="Calibri Light"/>
          <w:sz w:val="22"/>
          <w:szCs w:val="22"/>
        </w:rPr>
        <w:t xml:space="preserve">The </w:t>
      </w:r>
      <w:r w:rsidRPr="00DB2CCF">
        <w:rPr>
          <w:rFonts w:ascii="Calibri Light" w:hAnsi="Calibri Light"/>
          <w:b/>
          <w:sz w:val="22"/>
          <w:szCs w:val="22"/>
        </w:rPr>
        <w:t>MSU Safety App</w:t>
      </w:r>
      <w:r w:rsidRPr="00DB2CCF">
        <w:rPr>
          <w:rFonts w:ascii="Calibri Light" w:hAnsi="Calibri Light"/>
          <w:sz w:val="22"/>
          <w:szCs w:val="22"/>
        </w:rPr>
        <w:t xml:space="preserve"> provides a link to a COVID-19 screening assessment. The MSU Safety App is available on the </w:t>
      </w:r>
      <w:hyperlink r:id="rId8" w:tgtFrame="_blank" w:history="1">
        <w:r w:rsidRPr="00DB2CCF">
          <w:rPr>
            <w:rFonts w:ascii="Calibri Light" w:eastAsia="Times New Roman" w:hAnsi="Calibri Light" w:cs="Times New Roman"/>
            <w:color w:val="005DA8"/>
            <w:sz w:val="22"/>
            <w:szCs w:val="22"/>
            <w:u w:val="single"/>
          </w:rPr>
          <w:t>Apple Store</w:t>
        </w:r>
      </w:hyperlink>
      <w:r w:rsidRPr="00DB2CCF">
        <w:rPr>
          <w:rFonts w:ascii="Calibri Light" w:eastAsia="Times New Roman" w:hAnsi="Calibri Light" w:cs="Times New Roman"/>
          <w:sz w:val="22"/>
          <w:szCs w:val="22"/>
        </w:rPr>
        <w:t> or </w:t>
      </w:r>
      <w:hyperlink r:id="rId9" w:tgtFrame="_blank" w:history="1">
        <w:r w:rsidRPr="00DB2CCF">
          <w:rPr>
            <w:rFonts w:ascii="Calibri Light" w:eastAsia="Times New Roman" w:hAnsi="Calibri Light" w:cs="Times New Roman"/>
            <w:color w:val="005DA8"/>
            <w:sz w:val="22"/>
            <w:szCs w:val="22"/>
            <w:u w:val="single"/>
          </w:rPr>
          <w:t>Google Play App Store</w:t>
        </w:r>
      </w:hyperlink>
      <w:r w:rsidRPr="00DB2CCF">
        <w:rPr>
          <w:rFonts w:ascii="Calibri Light" w:hAnsi="Calibri Light"/>
          <w:sz w:val="22"/>
          <w:szCs w:val="22"/>
        </w:rPr>
        <w:t>.</w:t>
      </w:r>
    </w:p>
    <w:p w14:paraId="022BE5E8" w14:textId="77777777" w:rsidR="00DB2CCF" w:rsidRPr="00DB2CCF" w:rsidRDefault="00DB2CCF" w:rsidP="00DB2CCF">
      <w:pPr>
        <w:pStyle w:val="ListParagraph"/>
        <w:numPr>
          <w:ilvl w:val="0"/>
          <w:numId w:val="15"/>
        </w:numPr>
        <w:spacing w:after="0" w:line="259" w:lineRule="auto"/>
        <w:rPr>
          <w:rFonts w:ascii="Calibri Light" w:hAnsi="Calibri Light"/>
          <w:sz w:val="22"/>
          <w:szCs w:val="22"/>
        </w:rPr>
      </w:pPr>
      <w:r w:rsidRPr="00DB2CCF">
        <w:rPr>
          <w:rFonts w:ascii="Calibri Light" w:hAnsi="Calibri Light"/>
          <w:sz w:val="22"/>
          <w:szCs w:val="22"/>
        </w:rPr>
        <w:t xml:space="preserve">The Centers for Disease Control and Prevention (CDC) offers a </w:t>
      </w:r>
      <w:hyperlink r:id="rId10" w:tgtFrame="_blank" w:history="1">
        <w:r w:rsidRPr="00DB2CCF">
          <w:rPr>
            <w:rFonts w:ascii="Calibri Light" w:eastAsia="Times New Roman" w:hAnsi="Calibri Light" w:cs="Times New Roman"/>
            <w:color w:val="005DA8"/>
            <w:sz w:val="22"/>
            <w:szCs w:val="22"/>
            <w:u w:val="single"/>
          </w:rPr>
          <w:t>Coronavirus Self-Checker</w:t>
        </w:r>
      </w:hyperlink>
      <w:r w:rsidRPr="00DB2CCF">
        <w:rPr>
          <w:rFonts w:ascii="Calibri Light" w:hAnsi="Calibri Light"/>
          <w:sz w:val="22"/>
          <w:szCs w:val="22"/>
        </w:rPr>
        <w:t>. If taking the survey from your phone, the best way to capture the results is to take a picture or screenshot. If taking from a computer, you can screenshot the results or save as a pdf file.</w:t>
      </w:r>
    </w:p>
    <w:p w14:paraId="691FAADA" w14:textId="77777777" w:rsidR="00DB2CCF" w:rsidRPr="00DB2CCF" w:rsidRDefault="00DB2CCF" w:rsidP="00DB2CCF">
      <w:pPr>
        <w:spacing w:before="120" w:after="0"/>
        <w:rPr>
          <w:rFonts w:ascii="Calibri Light" w:hAnsi="Calibri Light"/>
          <w:sz w:val="22"/>
          <w:szCs w:val="22"/>
        </w:rPr>
      </w:pPr>
      <w:r w:rsidRPr="00DB2CCF">
        <w:rPr>
          <w:rFonts w:ascii="Calibri Light" w:hAnsi="Calibri Light"/>
          <w:b/>
          <w:color w:val="C00000"/>
          <w:sz w:val="22"/>
          <w:szCs w:val="22"/>
          <w:u w:val="single"/>
        </w:rPr>
        <w:t>Masks are mandatory on campus and in my classroom. You must wear a mask for the duration of the class period. You must wear your mask properly! That means you must wear it over your nose as well as your mouth. Refusal to wear a mask puts everyone at risk and you will be asked to leave the class and not return until you are wearing a mask and wearing it properly.</w:t>
      </w:r>
    </w:p>
    <w:p w14:paraId="7EEA6887" w14:textId="77777777" w:rsidR="00DB2CCF" w:rsidRPr="00DB2CCF" w:rsidRDefault="00DB2CCF" w:rsidP="00DB2CCF">
      <w:pPr>
        <w:spacing w:before="120" w:after="0"/>
        <w:rPr>
          <w:rFonts w:ascii="Calibri Light" w:hAnsi="Calibri Light"/>
          <w:sz w:val="22"/>
          <w:szCs w:val="22"/>
        </w:rPr>
      </w:pPr>
      <w:r w:rsidRPr="00DB2CCF">
        <w:rPr>
          <w:rFonts w:ascii="Calibri Light" w:hAnsi="Calibri Light"/>
          <w:sz w:val="22"/>
          <w:szCs w:val="22"/>
        </w:rPr>
        <w:lastRenderedPageBreak/>
        <w:t xml:space="preserve">MSU has developed a </w:t>
      </w:r>
      <w:hyperlink r:id="rId11" w:tgtFrame="_blank" w:history="1">
        <w:r w:rsidRPr="00DB2CCF">
          <w:rPr>
            <w:rFonts w:ascii="Calibri Light" w:eastAsia="Times New Roman" w:hAnsi="Calibri Light" w:cs="Times New Roman"/>
            <w:color w:val="0000FF"/>
            <w:sz w:val="22"/>
            <w:szCs w:val="22"/>
            <w:u w:val="single"/>
          </w:rPr>
          <w:t>MSU Texas Return to Campus website</w:t>
        </w:r>
      </w:hyperlink>
      <w:r w:rsidRPr="00DB2CCF">
        <w:rPr>
          <w:rFonts w:ascii="Calibri Light" w:hAnsi="Calibri Light"/>
          <w:sz w:val="22"/>
          <w:szCs w:val="22"/>
        </w:rPr>
        <w:t xml:space="preserve"> in addition to a Covid-19 dedicated page that will provide you with additional information regarding academic instruction, health and safety, campus life, and business operations. You should make a habit of checking these sites every day for new information.</w:t>
      </w:r>
    </w:p>
    <w:p w14:paraId="01B8F324" w14:textId="77777777" w:rsidR="00DB2CCF" w:rsidRPr="00DB2CCF" w:rsidRDefault="00DB2CCF" w:rsidP="00DB2CCF">
      <w:pPr>
        <w:spacing w:before="120" w:after="0"/>
        <w:rPr>
          <w:rFonts w:ascii="Calibri Light" w:hAnsi="Calibri Light"/>
          <w:sz w:val="22"/>
          <w:szCs w:val="22"/>
        </w:rPr>
      </w:pPr>
      <w:r w:rsidRPr="00DB2CCF">
        <w:rPr>
          <w:rFonts w:ascii="Calibri Light" w:hAnsi="Calibri Light"/>
          <w:sz w:val="22"/>
          <w:szCs w:val="22"/>
        </w:rPr>
        <w:t>It is possible that MSU will need to return to online-only instruction. You should be prepared for this. Students should make every effort to ensure access to a personal computer and internet service.</w:t>
      </w:r>
    </w:p>
    <w:p w14:paraId="45293F3D" w14:textId="77777777" w:rsidR="00DB2CCF" w:rsidRDefault="00DB2CCF" w:rsidP="001812D9">
      <w:pPr>
        <w:spacing w:after="0" w:line="264" w:lineRule="auto"/>
        <w:rPr>
          <w:rFonts w:ascii="Calibri Light" w:hAnsi="Calibri Light"/>
          <w:sz w:val="22"/>
          <w:szCs w:val="22"/>
        </w:rPr>
      </w:pPr>
    </w:p>
    <w:p w14:paraId="0E426F42" w14:textId="77777777" w:rsidR="001812D9" w:rsidRPr="00DB2CCF" w:rsidRDefault="001812D9" w:rsidP="001812D9">
      <w:pPr>
        <w:spacing w:after="0" w:line="264" w:lineRule="auto"/>
        <w:rPr>
          <w:rFonts w:ascii="Calibri Light" w:hAnsi="Calibri Light"/>
          <w:b/>
          <w:sz w:val="22"/>
          <w:szCs w:val="22"/>
        </w:rPr>
      </w:pPr>
      <w:r w:rsidRPr="00DB2CCF">
        <w:rPr>
          <w:rFonts w:ascii="Calibri Light" w:hAnsi="Calibri Light"/>
          <w:b/>
          <w:sz w:val="22"/>
          <w:szCs w:val="22"/>
        </w:rPr>
        <w:t xml:space="preserve">Late Work </w:t>
      </w:r>
    </w:p>
    <w:p w14:paraId="25B2FC23"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Absolutely NO late work will be accepted. Deadlines are hard deadlines. There will be no make-ups nor extra credit given to compensate for missing assignments.</w:t>
      </w:r>
    </w:p>
    <w:p w14:paraId="5A6BE618" w14:textId="77777777" w:rsidR="00DB2CCF" w:rsidRDefault="00DB2CCF" w:rsidP="001812D9">
      <w:pPr>
        <w:spacing w:after="0" w:line="264" w:lineRule="auto"/>
        <w:rPr>
          <w:rFonts w:ascii="Calibri Light" w:hAnsi="Calibri Light"/>
          <w:sz w:val="22"/>
          <w:szCs w:val="22"/>
        </w:rPr>
      </w:pPr>
    </w:p>
    <w:p w14:paraId="5E7F974A" w14:textId="77777777" w:rsidR="001812D9" w:rsidRPr="00DB2CCF" w:rsidRDefault="001812D9" w:rsidP="001812D9">
      <w:pPr>
        <w:spacing w:after="0" w:line="264" w:lineRule="auto"/>
        <w:rPr>
          <w:rFonts w:ascii="Calibri Light" w:hAnsi="Calibri Light"/>
          <w:b/>
          <w:sz w:val="22"/>
          <w:szCs w:val="22"/>
        </w:rPr>
      </w:pPr>
      <w:r w:rsidRPr="00DB2CCF">
        <w:rPr>
          <w:rFonts w:ascii="Calibri Light" w:hAnsi="Calibri Light"/>
          <w:b/>
          <w:sz w:val="22"/>
          <w:szCs w:val="22"/>
        </w:rPr>
        <w:t>Attendance and Participation</w:t>
      </w:r>
    </w:p>
    <w:p w14:paraId="5FDBE426"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It is expected that students will make every effort to attend class and participate fully in classroom discussions. Assignments are not optional and students are expected to do them even if you are asked to write about something contrary to your own views and beliefs. Every student in this class has the fundamental, democratic right to express their opinions without fear of retribution or attack from other students and everyone should feel safe to say what they feel. Since YOU have YOUR right to speak your mind, so does EVERYONE ELSE. Disagreements are fine, but we will all act like civilized adults when discussing them.</w:t>
      </w:r>
    </w:p>
    <w:p w14:paraId="11CC5FB9" w14:textId="77777777" w:rsidR="001812D9" w:rsidRPr="001812D9" w:rsidRDefault="001812D9" w:rsidP="00DB2CCF">
      <w:pPr>
        <w:spacing w:before="120" w:after="0" w:line="264" w:lineRule="auto"/>
        <w:rPr>
          <w:rFonts w:ascii="Calibri Light" w:hAnsi="Calibri Light"/>
          <w:sz w:val="22"/>
          <w:szCs w:val="22"/>
        </w:rPr>
      </w:pPr>
      <w:r w:rsidRPr="001812D9">
        <w:rPr>
          <w:rFonts w:ascii="Calibri Light" w:hAnsi="Calibri Light"/>
          <w:sz w:val="22"/>
          <w:szCs w:val="22"/>
        </w:rPr>
        <w:t>Attendance is vital to this class, especially during the wargame. Students are only allowed 3 absences, and absences during the war game affect everyone, not just you. If you cannot get out of bed, you should not be in this class. If you have a truly legitimate reason for missing class (you are verifiably ill, you are in isolation/quarantine, in the hospital, etc.), then you need to email me with proof. Unexcused absences and more than 3 absences for any reason will result in a loss of 1 grade category from your final grade.</w:t>
      </w:r>
    </w:p>
    <w:p w14:paraId="6880EE7B"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Participation means turning in assignments on time, active involvement in class discussions, and full effort given during the wargame sessions. Neither the course nor the wargame can succeed if students do not participate. Please read all assigned articles, etc. prior to coming to class so that you can discuss them.</w:t>
      </w:r>
    </w:p>
    <w:p w14:paraId="63E77188" w14:textId="77777777" w:rsidR="00DB2CCF" w:rsidRDefault="00DB2CCF" w:rsidP="001812D9">
      <w:pPr>
        <w:spacing w:after="0" w:line="264" w:lineRule="auto"/>
        <w:rPr>
          <w:rFonts w:ascii="Calibri Light" w:hAnsi="Calibri Light"/>
          <w:sz w:val="22"/>
          <w:szCs w:val="22"/>
        </w:rPr>
      </w:pPr>
    </w:p>
    <w:p w14:paraId="3549E051" w14:textId="77777777" w:rsidR="001812D9" w:rsidRPr="00DB2CCF" w:rsidRDefault="001812D9" w:rsidP="001812D9">
      <w:pPr>
        <w:spacing w:after="0" w:line="264" w:lineRule="auto"/>
        <w:rPr>
          <w:rFonts w:ascii="Calibri Light" w:hAnsi="Calibri Light"/>
          <w:b/>
          <w:sz w:val="22"/>
          <w:szCs w:val="22"/>
        </w:rPr>
      </w:pPr>
      <w:r w:rsidRPr="00DB2CCF">
        <w:rPr>
          <w:rFonts w:ascii="Calibri Light" w:hAnsi="Calibri Light"/>
          <w:b/>
          <w:sz w:val="22"/>
          <w:szCs w:val="22"/>
        </w:rPr>
        <w:t>Instructor Class Policies</w:t>
      </w:r>
    </w:p>
    <w:p w14:paraId="74417D6A" w14:textId="77777777" w:rsidR="00777722" w:rsidRPr="00777722" w:rsidRDefault="001812D9" w:rsidP="00777722">
      <w:pPr>
        <w:pStyle w:val="ListParagraph"/>
        <w:numPr>
          <w:ilvl w:val="0"/>
          <w:numId w:val="18"/>
        </w:numPr>
        <w:spacing w:after="0" w:line="264" w:lineRule="auto"/>
        <w:rPr>
          <w:rFonts w:ascii="Calibri Light" w:hAnsi="Calibri Light"/>
          <w:sz w:val="22"/>
          <w:szCs w:val="22"/>
        </w:rPr>
      </w:pPr>
      <w:r w:rsidRPr="00777722">
        <w:rPr>
          <w:rFonts w:ascii="Calibri Light" w:hAnsi="Calibri Light"/>
          <w:sz w:val="22"/>
          <w:szCs w:val="22"/>
        </w:rPr>
        <w:t xml:space="preserve">Do not walk through the classroom or leave once class has begun (exception: sudden illness) and </w:t>
      </w:r>
      <w:r w:rsidRPr="00777722">
        <w:rPr>
          <w:rFonts w:ascii="Calibri Light" w:hAnsi="Calibri Light"/>
          <w:b/>
          <w:sz w:val="22"/>
          <w:szCs w:val="22"/>
          <w:u w:val="single"/>
        </w:rPr>
        <w:t>NEVER WALK IN FRONT OF ME ONCE I HAVE BEGUN TO LECTURE.</w:t>
      </w:r>
    </w:p>
    <w:p w14:paraId="6D874D83" w14:textId="77777777" w:rsidR="00777722" w:rsidRDefault="00777722" w:rsidP="00777722">
      <w:pPr>
        <w:pStyle w:val="ListParagraph"/>
        <w:numPr>
          <w:ilvl w:val="0"/>
          <w:numId w:val="18"/>
        </w:numPr>
        <w:spacing w:after="0" w:line="264" w:lineRule="auto"/>
        <w:rPr>
          <w:rFonts w:ascii="Calibri Light" w:hAnsi="Calibri Light"/>
          <w:sz w:val="22"/>
          <w:szCs w:val="22"/>
        </w:rPr>
      </w:pPr>
      <w:r>
        <w:rPr>
          <w:rFonts w:ascii="Calibri Light" w:hAnsi="Calibri Light"/>
          <w:b/>
          <w:sz w:val="22"/>
          <w:szCs w:val="22"/>
          <w:u w:val="single"/>
        </w:rPr>
        <w:t>Be respectful of other students.</w:t>
      </w:r>
      <w:r w:rsidR="001812D9" w:rsidRPr="00777722">
        <w:rPr>
          <w:rFonts w:ascii="Calibri Light" w:hAnsi="Calibri Light"/>
          <w:sz w:val="22"/>
          <w:szCs w:val="22"/>
        </w:rPr>
        <w:t xml:space="preserve"> Do not talk </w:t>
      </w:r>
      <w:r>
        <w:rPr>
          <w:rFonts w:ascii="Calibri Light" w:hAnsi="Calibri Light"/>
          <w:sz w:val="22"/>
          <w:szCs w:val="22"/>
        </w:rPr>
        <w:t>while other students are talking (or me), but listen to what is being said. You will be given your turn to voice your opinion so there is no need to talk over other students.</w:t>
      </w:r>
    </w:p>
    <w:p w14:paraId="497F31A7" w14:textId="77777777" w:rsidR="00777722" w:rsidRDefault="00777722" w:rsidP="00777722">
      <w:pPr>
        <w:pStyle w:val="ListParagraph"/>
        <w:numPr>
          <w:ilvl w:val="0"/>
          <w:numId w:val="18"/>
        </w:numPr>
        <w:spacing w:after="0" w:line="264" w:lineRule="auto"/>
        <w:rPr>
          <w:rFonts w:ascii="Calibri Light" w:hAnsi="Calibri Light"/>
          <w:sz w:val="22"/>
          <w:szCs w:val="22"/>
        </w:rPr>
      </w:pPr>
      <w:r>
        <w:rPr>
          <w:rFonts w:ascii="Calibri Light" w:hAnsi="Calibri Light"/>
          <w:sz w:val="22"/>
          <w:szCs w:val="22"/>
        </w:rPr>
        <w:t xml:space="preserve">Do not </w:t>
      </w:r>
      <w:r w:rsidR="001812D9" w:rsidRPr="00777722">
        <w:rPr>
          <w:rFonts w:ascii="Calibri Light" w:hAnsi="Calibri Light"/>
          <w:sz w:val="22"/>
          <w:szCs w:val="22"/>
        </w:rPr>
        <w:t>play games on your electronic devices or play with your social media sites, do homework for other classes, read books or newspapers, sleep, listen to music, etc. during the lecture; pay attention to the lecture!</w:t>
      </w:r>
    </w:p>
    <w:p w14:paraId="6B321A97" w14:textId="77777777" w:rsidR="00777722" w:rsidRDefault="001812D9" w:rsidP="001812D9">
      <w:pPr>
        <w:pStyle w:val="ListParagraph"/>
        <w:numPr>
          <w:ilvl w:val="0"/>
          <w:numId w:val="18"/>
        </w:numPr>
        <w:spacing w:after="0" w:line="264" w:lineRule="auto"/>
        <w:rPr>
          <w:rFonts w:ascii="Calibri Light" w:hAnsi="Calibri Light"/>
          <w:sz w:val="22"/>
          <w:szCs w:val="22"/>
        </w:rPr>
      </w:pPr>
      <w:r w:rsidRPr="00777722">
        <w:rPr>
          <w:rFonts w:ascii="Calibri Light" w:hAnsi="Calibri Light"/>
          <w:sz w:val="22"/>
          <w:szCs w:val="22"/>
        </w:rPr>
        <w:t>Do not eat or drink in class unless you can do so quietly.</w:t>
      </w:r>
    </w:p>
    <w:p w14:paraId="38F54CCC" w14:textId="77777777" w:rsidR="00777722" w:rsidRDefault="001812D9" w:rsidP="00777722">
      <w:pPr>
        <w:pStyle w:val="ListParagraph"/>
        <w:numPr>
          <w:ilvl w:val="0"/>
          <w:numId w:val="18"/>
        </w:numPr>
        <w:spacing w:after="0" w:line="264" w:lineRule="auto"/>
        <w:rPr>
          <w:rFonts w:ascii="Calibri Light" w:hAnsi="Calibri Light"/>
          <w:sz w:val="22"/>
          <w:szCs w:val="22"/>
        </w:rPr>
      </w:pPr>
      <w:r w:rsidRPr="00777722">
        <w:rPr>
          <w:rFonts w:ascii="Calibri Light" w:hAnsi="Calibri Light"/>
          <w:b/>
          <w:sz w:val="22"/>
          <w:szCs w:val="22"/>
        </w:rPr>
        <w:t xml:space="preserve">Turn off or silence (note: vibrate is not the same as silent) all cell phones, pagers, music devices, and other electronic devices that make noise or have the potential to disrupt the class before you walk into the room. </w:t>
      </w:r>
      <w:r w:rsidRPr="00777722">
        <w:rPr>
          <w:rFonts w:ascii="Calibri Light" w:hAnsi="Calibri Light"/>
          <w:sz w:val="22"/>
          <w:szCs w:val="22"/>
        </w:rPr>
        <w:t xml:space="preserve">NO cell phones are permitted to be out and/or in my (or your) sight in this class UNLESS you are given </w:t>
      </w:r>
      <w:r w:rsidR="00777722">
        <w:rPr>
          <w:rFonts w:ascii="Calibri Light" w:hAnsi="Calibri Light"/>
          <w:sz w:val="22"/>
          <w:szCs w:val="22"/>
        </w:rPr>
        <w:t>permission to use it.</w:t>
      </w:r>
    </w:p>
    <w:p w14:paraId="1D59EFAB" w14:textId="358FF764" w:rsidR="001812D9" w:rsidRPr="00777722" w:rsidRDefault="001812D9" w:rsidP="00777722">
      <w:pPr>
        <w:pStyle w:val="ListParagraph"/>
        <w:numPr>
          <w:ilvl w:val="0"/>
          <w:numId w:val="18"/>
        </w:numPr>
        <w:spacing w:after="0" w:line="264" w:lineRule="auto"/>
        <w:rPr>
          <w:rFonts w:ascii="Calibri Light" w:hAnsi="Calibri Light"/>
          <w:sz w:val="22"/>
          <w:szCs w:val="22"/>
        </w:rPr>
      </w:pPr>
      <w:r w:rsidRPr="00777722">
        <w:rPr>
          <w:rFonts w:ascii="Calibri Light" w:hAnsi="Calibri Light"/>
          <w:sz w:val="22"/>
          <w:szCs w:val="22"/>
        </w:rPr>
        <w:lastRenderedPageBreak/>
        <w:t xml:space="preserve">No laptops/tablets are allowed UNLESS </w:t>
      </w:r>
      <w:r w:rsidR="00DB2CCF" w:rsidRPr="00777722">
        <w:rPr>
          <w:rFonts w:ascii="Calibri Light" w:hAnsi="Calibri Light"/>
          <w:sz w:val="22"/>
          <w:szCs w:val="22"/>
        </w:rPr>
        <w:t>you are using them for access to course materials</w:t>
      </w:r>
      <w:r w:rsidRPr="00777722">
        <w:rPr>
          <w:rFonts w:ascii="Calibri Light" w:hAnsi="Calibri Light"/>
          <w:sz w:val="22"/>
          <w:szCs w:val="22"/>
        </w:rPr>
        <w:t>. ALL ear buds, blue-tooth buds, and headphones to phones and music devices must be turned OFF during class AND REMOVED FROM YOUR HEAD and put in your backpacks.</w:t>
      </w:r>
    </w:p>
    <w:p w14:paraId="3D702A4B" w14:textId="77777777" w:rsidR="00DB2CCF" w:rsidRDefault="00DB2CCF" w:rsidP="001812D9">
      <w:pPr>
        <w:spacing w:after="0" w:line="264" w:lineRule="auto"/>
        <w:rPr>
          <w:rFonts w:ascii="Calibri Light" w:hAnsi="Calibri Light"/>
          <w:sz w:val="22"/>
          <w:szCs w:val="22"/>
        </w:rPr>
      </w:pPr>
    </w:p>
    <w:p w14:paraId="640008FD" w14:textId="77777777" w:rsidR="001812D9" w:rsidRPr="00DB2CCF" w:rsidRDefault="001812D9" w:rsidP="001812D9">
      <w:pPr>
        <w:spacing w:after="0" w:line="264" w:lineRule="auto"/>
        <w:rPr>
          <w:rFonts w:ascii="Calibri Light" w:hAnsi="Calibri Light"/>
          <w:b/>
          <w:sz w:val="22"/>
          <w:szCs w:val="22"/>
        </w:rPr>
      </w:pPr>
      <w:r w:rsidRPr="00DB2CCF">
        <w:rPr>
          <w:rFonts w:ascii="Calibri Light" w:hAnsi="Calibri Light"/>
          <w:b/>
          <w:sz w:val="22"/>
          <w:szCs w:val="22"/>
        </w:rPr>
        <w:t>University Teams and Organizations</w:t>
      </w:r>
    </w:p>
    <w:p w14:paraId="7065CCB7"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All members of in-season sports teams or other campus organizations who will be missing class because of university sanctioned events MUST present to me a written statement on university letterhead and signed by a university official indicating those dates that will be missed because of travel or participation in the university-sponsored event. Athletics documentation must be presented to me within the first 2 weeks of the beginning of the semester. Other documentation (such as for theater, etc.) must be presented to me at least one week prior to the time that will be missed. NOTE: if you KNOW you will be missing more than 3 classes during the semester, you MUST come talk with me the first week.</w:t>
      </w:r>
    </w:p>
    <w:p w14:paraId="0C6B7D86" w14:textId="77777777" w:rsidR="001812D9" w:rsidRPr="001812D9" w:rsidRDefault="001812D9" w:rsidP="001812D9">
      <w:pPr>
        <w:spacing w:after="0" w:line="264" w:lineRule="auto"/>
        <w:rPr>
          <w:rFonts w:ascii="Calibri Light" w:hAnsi="Calibri Light"/>
          <w:sz w:val="22"/>
          <w:szCs w:val="22"/>
        </w:rPr>
      </w:pPr>
    </w:p>
    <w:p w14:paraId="12BB26AB" w14:textId="77777777" w:rsidR="001812D9" w:rsidRPr="00DB2CCF" w:rsidRDefault="001812D9" w:rsidP="001812D9">
      <w:pPr>
        <w:spacing w:after="0" w:line="264" w:lineRule="auto"/>
        <w:rPr>
          <w:rFonts w:ascii="Calibri Light" w:hAnsi="Calibri Light"/>
          <w:b/>
          <w:sz w:val="22"/>
          <w:szCs w:val="22"/>
        </w:rPr>
      </w:pPr>
      <w:r w:rsidRPr="00DB2CCF">
        <w:rPr>
          <w:rFonts w:ascii="Calibri Light" w:hAnsi="Calibri Light"/>
          <w:b/>
          <w:sz w:val="22"/>
          <w:szCs w:val="22"/>
        </w:rPr>
        <w:t>Services for Students with Disabilities</w:t>
      </w:r>
    </w:p>
    <w:p w14:paraId="30C72F4F"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1812D9">
        <w:rPr>
          <w:rFonts w:ascii="Calibri Light" w:hAnsi="Calibri Light"/>
          <w:sz w:val="22"/>
          <w:szCs w:val="22"/>
        </w:rPr>
        <w:t>(</w:t>
      </w:r>
      <w:proofErr w:type="gramEnd"/>
      <w:r w:rsidRPr="001812D9">
        <w:rPr>
          <w:rFonts w:ascii="Calibri Light" w:hAnsi="Calibri Light"/>
          <w:sz w:val="22"/>
          <w:szCs w:val="22"/>
        </w:rPr>
        <w:t>940) 397-4140. Current documentation of a disability will be required in order to provide appropriate services, and each request will be individually reviewed. The instructor then needs to be notified by the student of the nature of these accommodations. This notification will take the form of an official letter obtained from DSS by the student and given to the instructor. Every effort should be made to provide me with this documentation within the first 2 weeks of the semester to avoid losing accommodations because you failed to provide proper notification in a timely manner. It is always the responsibility of the student to arrange accommodations with DSS. Students with disabilities must still take their exams on the same day as the rest of the class. For more details, please go to Disability Support Services.</w:t>
      </w:r>
    </w:p>
    <w:p w14:paraId="646EC496" w14:textId="77777777" w:rsidR="001812D9" w:rsidRPr="001812D9" w:rsidRDefault="001812D9" w:rsidP="00777722">
      <w:pPr>
        <w:spacing w:before="120" w:after="0" w:line="264" w:lineRule="auto"/>
        <w:rPr>
          <w:rFonts w:ascii="Calibri Light" w:hAnsi="Calibri Light"/>
          <w:sz w:val="22"/>
          <w:szCs w:val="22"/>
        </w:rPr>
      </w:pPr>
      <w:r w:rsidRPr="001812D9">
        <w:rPr>
          <w:rFonts w:ascii="Calibri Light" w:hAnsi="Calibri Light"/>
          <w:sz w:val="22"/>
          <w:szCs w:val="22"/>
        </w:rPr>
        <w:t>ALL COVID ACCOMMODATIONS MUST BE ACCOMPANIED BY DOCUMENTATION FROM DSS. You may not stay home “just because”. Students with DSS accommodations will likely need to do all quizzes and exams online and submit written work via scanned pdf.</w:t>
      </w:r>
    </w:p>
    <w:p w14:paraId="13134BE7" w14:textId="77777777" w:rsidR="00DB2CCF" w:rsidRDefault="00DB2CCF" w:rsidP="001812D9">
      <w:pPr>
        <w:spacing w:after="0" w:line="264" w:lineRule="auto"/>
        <w:rPr>
          <w:rFonts w:ascii="Calibri Light" w:hAnsi="Calibri Light"/>
          <w:sz w:val="22"/>
          <w:szCs w:val="22"/>
        </w:rPr>
      </w:pPr>
    </w:p>
    <w:p w14:paraId="087894FF" w14:textId="77777777" w:rsidR="001812D9" w:rsidRPr="00DB2CCF" w:rsidRDefault="001812D9" w:rsidP="001812D9">
      <w:pPr>
        <w:spacing w:after="0" w:line="264" w:lineRule="auto"/>
        <w:rPr>
          <w:rFonts w:ascii="Calibri Light" w:hAnsi="Calibri Light"/>
          <w:b/>
          <w:sz w:val="22"/>
          <w:szCs w:val="22"/>
        </w:rPr>
      </w:pPr>
      <w:r w:rsidRPr="00DB2CCF">
        <w:rPr>
          <w:rFonts w:ascii="Calibri Light" w:hAnsi="Calibri Light"/>
          <w:b/>
          <w:sz w:val="22"/>
          <w:szCs w:val="22"/>
        </w:rPr>
        <w:t>College Policies</w:t>
      </w:r>
    </w:p>
    <w:p w14:paraId="6E70DAB1" w14:textId="204A6AF6"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Campus Carry Rules/Policies:</w:t>
      </w:r>
      <w:r w:rsidRPr="00DB2CCF">
        <w:rPr>
          <w:rFonts w:ascii="Calibri Light" w:hAnsi="Calibri Light"/>
          <w:sz w:val="22"/>
          <w:szCs w:val="22"/>
        </w:rPr>
        <w:t xml:space="preserve">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Campus Carry homepage. If you have questions or concerns, please contact MSU Chief of Police Patrick Coggins at </w:t>
      </w:r>
      <w:hyperlink r:id="rId12" w:history="1">
        <w:r w:rsidR="00DB2CCF" w:rsidRPr="00B33E84">
          <w:rPr>
            <w:rStyle w:val="Hyperlink"/>
            <w:rFonts w:ascii="Calibri Light" w:hAnsi="Calibri Light"/>
            <w:sz w:val="22"/>
            <w:szCs w:val="22"/>
          </w:rPr>
          <w:t>patrick.coggins@mwsu.edu</w:t>
        </w:r>
      </w:hyperlink>
      <w:r w:rsidRPr="00DB2CCF">
        <w:rPr>
          <w:rFonts w:ascii="Calibri Light" w:hAnsi="Calibri Light"/>
          <w:sz w:val="22"/>
          <w:szCs w:val="22"/>
        </w:rPr>
        <w:t>.</w:t>
      </w:r>
    </w:p>
    <w:p w14:paraId="510DF52D" w14:textId="77777777"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lastRenderedPageBreak/>
        <w:t>Smoking/Tobacco Policy:</w:t>
      </w:r>
      <w:r w:rsidRPr="00DB2CCF">
        <w:rPr>
          <w:rFonts w:ascii="Calibri Light" w:hAnsi="Calibri Light"/>
          <w:sz w:val="22"/>
          <w:szCs w:val="22"/>
        </w:rPr>
        <w:t xml:space="preserve"> College policy strictly prohibits the use of tobacco products in any building owned or operated by WATC. Adult students may smoke only in the outside designated-smoking areas at each location.</w:t>
      </w:r>
    </w:p>
    <w:p w14:paraId="70F43280" w14:textId="77777777"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 xml:space="preserve">Alcohol and Drug Policy: </w:t>
      </w:r>
      <w:r w:rsidRPr="00DB2CCF">
        <w:rPr>
          <w:rFonts w:ascii="Calibri Light" w:hAnsi="Calibri Light"/>
          <w:sz w:val="22"/>
          <w:szCs w:val="22"/>
        </w:rPr>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04929415" w14:textId="77777777"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University Code of Conduct:</w:t>
      </w:r>
      <w:r w:rsidRPr="00DB2CCF">
        <w:rPr>
          <w:rFonts w:ascii="Calibri Light" w:hAnsi="Calibri Light"/>
          <w:sz w:val="22"/>
          <w:szCs w:val="22"/>
        </w:rPr>
        <w:t xml:space="preserve"> In general, students are to attend all meetings of all classes; instructors may drop students for excessive absences, indifference, disruptive behavior, or failure to complete class assignments; students are prohibited from cheating, plagiarizing, or colluding. Students are expected to have read the Student Handbook.</w:t>
      </w:r>
    </w:p>
    <w:p w14:paraId="622F7962" w14:textId="77777777"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Academic Dishonesty:</w:t>
      </w:r>
      <w:r w:rsidRPr="00DB2CCF">
        <w:rPr>
          <w:rFonts w:ascii="Calibri Light" w:hAnsi="Calibri Light"/>
          <w:sz w:val="22"/>
          <w:szCs w:val="22"/>
        </w:rPr>
        <w:t xml:space="preserve"> Cheating, plagiarism, and collusion (as well as several other forms of conduct) are all strictly prohibited at MSU. Please read the MSU Student Handbook definitions of cheating, plagiarism, and collusion and MAKE SURE that you do not engage in any of these behaviors. If you are unclear on what may count as cheating, plagiarism, or collusion after reading the material below, please see the instructor or the Dean of Students.</w:t>
      </w:r>
    </w:p>
    <w:p w14:paraId="621BA50E" w14:textId="77777777" w:rsidR="00DB2CCF" w:rsidRDefault="001812D9" w:rsidP="001812D9">
      <w:pPr>
        <w:pStyle w:val="ListParagraph"/>
        <w:numPr>
          <w:ilvl w:val="1"/>
          <w:numId w:val="16"/>
        </w:numPr>
        <w:spacing w:after="0" w:line="264" w:lineRule="auto"/>
        <w:rPr>
          <w:rFonts w:ascii="Calibri Light" w:hAnsi="Calibri Light"/>
          <w:sz w:val="22"/>
          <w:szCs w:val="22"/>
        </w:rPr>
      </w:pPr>
      <w:r w:rsidRPr="00DB2CCF">
        <w:rPr>
          <w:rFonts w:ascii="Calibri Light" w:hAnsi="Calibri Light"/>
          <w:b/>
          <w:sz w:val="22"/>
          <w:szCs w:val="22"/>
        </w:rPr>
        <w:t>Student Honor Creed:</w:t>
      </w:r>
      <w:r w:rsidRPr="00DB2CCF">
        <w:rPr>
          <w:rFonts w:ascii="Calibri Light" w:hAnsi="Calibri Light"/>
          <w:sz w:val="22"/>
          <w:szCs w:val="22"/>
        </w:rPr>
        <w:t xml:space="preserve"> “As an MSU Student, I pledge not to lie, cheat, steal, or help anyone else do so."</w:t>
      </w:r>
    </w:p>
    <w:p w14:paraId="536C02A5" w14:textId="4AE4558C" w:rsidR="00777722" w:rsidRDefault="00777722" w:rsidP="001812D9">
      <w:pPr>
        <w:pStyle w:val="ListParagraph"/>
        <w:numPr>
          <w:ilvl w:val="1"/>
          <w:numId w:val="16"/>
        </w:numPr>
        <w:spacing w:after="0" w:line="264" w:lineRule="auto"/>
        <w:rPr>
          <w:rFonts w:ascii="Calibri Light" w:hAnsi="Calibri Light"/>
          <w:sz w:val="22"/>
          <w:szCs w:val="22"/>
        </w:rPr>
      </w:pPr>
      <w:r>
        <w:rPr>
          <w:rFonts w:ascii="Calibri Light" w:hAnsi="Calibri Light"/>
          <w:b/>
          <w:sz w:val="22"/>
          <w:szCs w:val="22"/>
        </w:rPr>
        <w:t>See additional note below on plagiarism.</w:t>
      </w:r>
      <w:r>
        <w:rPr>
          <w:rFonts w:ascii="Calibri Light" w:hAnsi="Calibri Light"/>
          <w:sz w:val="22"/>
          <w:szCs w:val="22"/>
        </w:rPr>
        <w:t xml:space="preserve"> Plagiarism is NEVER ok.</w:t>
      </w:r>
    </w:p>
    <w:p w14:paraId="04D5ED6D" w14:textId="77777777"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Safe Zones Statement:</w:t>
      </w:r>
      <w:r w:rsidRPr="00DB2CCF">
        <w:rPr>
          <w:rFonts w:ascii="Calibri Light" w:hAnsi="Calibri Light"/>
          <w:sz w:val="22"/>
          <w:szCs w:val="22"/>
        </w:rPr>
        <w:t xml:space="preserve"> The professor considers this classroom to be a place where you will be treated with respect as a human being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 </w:t>
      </w:r>
    </w:p>
    <w:p w14:paraId="40F92C7A" w14:textId="77777777" w:rsid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Instructor Drops:</w:t>
      </w:r>
      <w:r w:rsidRPr="00DB2CCF">
        <w:rPr>
          <w:rFonts w:ascii="Calibri Light" w:hAnsi="Calibri Light"/>
          <w:sz w:val="22"/>
          <w:szCs w:val="22"/>
        </w:rPr>
        <w:t xml:space="preserve"> According to the MSU Student Handbook, “An instructor may drop a student any time during the semester for excessive absences, for consistently failing to meet class assignments, for an indifferent attitude, or for disruptive conduct.” For the purposes of this course, “consistently failing to meet class assignments” includes consistently not turning in assigned work or turning in work that consistently receives a failing grade.</w:t>
      </w:r>
    </w:p>
    <w:p w14:paraId="06451B3A" w14:textId="322C2A26" w:rsidR="001812D9" w:rsidRPr="00DB2CCF" w:rsidRDefault="001812D9" w:rsidP="001812D9">
      <w:pPr>
        <w:pStyle w:val="ListParagraph"/>
        <w:numPr>
          <w:ilvl w:val="0"/>
          <w:numId w:val="16"/>
        </w:numPr>
        <w:spacing w:after="0" w:line="264" w:lineRule="auto"/>
        <w:rPr>
          <w:rFonts w:ascii="Calibri Light" w:hAnsi="Calibri Light"/>
          <w:sz w:val="22"/>
          <w:szCs w:val="22"/>
        </w:rPr>
      </w:pPr>
      <w:r w:rsidRPr="00DB2CCF">
        <w:rPr>
          <w:rFonts w:ascii="Calibri Light" w:hAnsi="Calibri Light"/>
          <w:b/>
          <w:sz w:val="22"/>
          <w:szCs w:val="22"/>
        </w:rPr>
        <w:t>Intellectual Property:</w:t>
      </w:r>
      <w:r w:rsidRPr="00DB2CCF">
        <w:rPr>
          <w:rFonts w:ascii="Calibri Light" w:hAnsi="Calibri Light"/>
          <w:sz w:val="22"/>
          <w:szCs w:val="22"/>
        </w:rPr>
        <w:t xml:space="preserve"> By enrolling in this course, the student expressly grants MSU a “limited right” in all intellectual property created by the student for the purpose of this course. The “limited right” shall include but shall not be limited to the right to reproduce the student’s work product to verify originality and authenticity, and for educational purposes.</w:t>
      </w:r>
    </w:p>
    <w:p w14:paraId="37DBB1E8" w14:textId="77777777" w:rsidR="001812D9" w:rsidRPr="00EC73AD" w:rsidRDefault="001812D9" w:rsidP="001812D9">
      <w:pPr>
        <w:spacing w:after="0" w:line="264" w:lineRule="auto"/>
        <w:rPr>
          <w:rFonts w:ascii="Calibri Light" w:hAnsi="Calibri Light"/>
          <w:b/>
          <w:sz w:val="22"/>
          <w:szCs w:val="22"/>
        </w:rPr>
      </w:pPr>
      <w:r w:rsidRPr="00EC73AD">
        <w:rPr>
          <w:rFonts w:ascii="Calibri Light" w:hAnsi="Calibri Light"/>
          <w:b/>
          <w:sz w:val="22"/>
          <w:szCs w:val="22"/>
        </w:rPr>
        <w:t>Problems with the Mechanics of Writing</w:t>
      </w:r>
    </w:p>
    <w:p w14:paraId="0244ED5F"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 xml:space="preserve">You will be asked to write several papers in this course. If you require help with the basic mechanics of writing, you will need to work with the Writing Center. I will help you with the content of your papers, but I will not typically edit student work at the sentence level since that is what YOU are supposed to be learning to do. You may work with other students in the class on issues of grammar, etc., or with anyone else willing to work with you (please do not bug other faculty members), but ultimately you should have </w:t>
      </w:r>
      <w:r w:rsidRPr="001812D9">
        <w:rPr>
          <w:rFonts w:ascii="Calibri Light" w:hAnsi="Calibri Light"/>
          <w:sz w:val="22"/>
          <w:szCs w:val="22"/>
        </w:rPr>
        <w:lastRenderedPageBreak/>
        <w:t>learned basic writing skills long before now. Final copies of assignments that are turned in with basic writing problems will be graded harshly and will result in poor grades in the class.</w:t>
      </w:r>
    </w:p>
    <w:p w14:paraId="2953120E"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 </w:t>
      </w:r>
    </w:p>
    <w:p w14:paraId="72E873EF" w14:textId="77777777" w:rsidR="001812D9" w:rsidRPr="00777722" w:rsidRDefault="001812D9" w:rsidP="001812D9">
      <w:pPr>
        <w:spacing w:after="0" w:line="264" w:lineRule="auto"/>
        <w:rPr>
          <w:rFonts w:ascii="Calibri Light" w:hAnsi="Calibri Light"/>
          <w:b/>
          <w:sz w:val="22"/>
          <w:szCs w:val="22"/>
        </w:rPr>
      </w:pPr>
      <w:r w:rsidRPr="00777722">
        <w:rPr>
          <w:rFonts w:ascii="Calibri Light" w:hAnsi="Calibri Light"/>
          <w:b/>
          <w:sz w:val="22"/>
          <w:szCs w:val="22"/>
        </w:rPr>
        <w:t>General Formatting Requirements</w:t>
      </w:r>
    </w:p>
    <w:p w14:paraId="2A2F0AFE" w14:textId="77777777" w:rsidR="00777722" w:rsidRDefault="001812D9" w:rsidP="001812D9">
      <w:pPr>
        <w:spacing w:after="0" w:line="264" w:lineRule="auto"/>
        <w:rPr>
          <w:rFonts w:ascii="Calibri Light" w:hAnsi="Calibri Light"/>
          <w:sz w:val="22"/>
          <w:szCs w:val="22"/>
        </w:rPr>
      </w:pPr>
      <w:r w:rsidRPr="001812D9">
        <w:rPr>
          <w:rFonts w:ascii="Calibri Light" w:hAnsi="Calibri Light"/>
          <w:sz w:val="22"/>
          <w:szCs w:val="22"/>
        </w:rPr>
        <w:t>All assignments must be typed using the following formatting:</w:t>
      </w:r>
    </w:p>
    <w:p w14:paraId="21ACC3F2" w14:textId="77777777" w:rsidR="00777722" w:rsidRDefault="001812D9" w:rsidP="001812D9">
      <w:pPr>
        <w:pStyle w:val="ListParagraph"/>
        <w:numPr>
          <w:ilvl w:val="0"/>
          <w:numId w:val="17"/>
        </w:numPr>
        <w:spacing w:after="0" w:line="264" w:lineRule="auto"/>
        <w:rPr>
          <w:rFonts w:ascii="Calibri Light" w:hAnsi="Calibri Light"/>
          <w:sz w:val="22"/>
          <w:szCs w:val="22"/>
        </w:rPr>
      </w:pPr>
      <w:r w:rsidRPr="00777722">
        <w:rPr>
          <w:rFonts w:ascii="Calibri Light" w:hAnsi="Calibri Light"/>
          <w:sz w:val="22"/>
          <w:szCs w:val="22"/>
        </w:rPr>
        <w:t>12pt Times New Roman font</w:t>
      </w:r>
    </w:p>
    <w:p w14:paraId="31D9C884" w14:textId="77777777" w:rsidR="00777722" w:rsidRDefault="001812D9" w:rsidP="001812D9">
      <w:pPr>
        <w:pStyle w:val="ListParagraph"/>
        <w:numPr>
          <w:ilvl w:val="0"/>
          <w:numId w:val="17"/>
        </w:numPr>
        <w:spacing w:after="0" w:line="264" w:lineRule="auto"/>
        <w:rPr>
          <w:rFonts w:ascii="Calibri Light" w:hAnsi="Calibri Light"/>
          <w:sz w:val="22"/>
          <w:szCs w:val="22"/>
        </w:rPr>
      </w:pPr>
      <w:r w:rsidRPr="00777722">
        <w:rPr>
          <w:rFonts w:ascii="Calibri Light" w:hAnsi="Calibri Light"/>
          <w:sz w:val="22"/>
          <w:szCs w:val="22"/>
        </w:rPr>
        <w:t>Double-spaced</w:t>
      </w:r>
    </w:p>
    <w:p w14:paraId="1A38617F" w14:textId="77777777" w:rsidR="00777722" w:rsidRDefault="001812D9" w:rsidP="001812D9">
      <w:pPr>
        <w:pStyle w:val="ListParagraph"/>
        <w:numPr>
          <w:ilvl w:val="0"/>
          <w:numId w:val="17"/>
        </w:numPr>
        <w:spacing w:after="0" w:line="264" w:lineRule="auto"/>
        <w:rPr>
          <w:rFonts w:ascii="Calibri Light" w:hAnsi="Calibri Light"/>
          <w:sz w:val="22"/>
          <w:szCs w:val="22"/>
        </w:rPr>
      </w:pPr>
      <w:r w:rsidRPr="00777722">
        <w:rPr>
          <w:rFonts w:ascii="Calibri Light" w:hAnsi="Calibri Light"/>
          <w:sz w:val="22"/>
          <w:szCs w:val="22"/>
        </w:rPr>
        <w:t>1-inch margins all the way around</w:t>
      </w:r>
    </w:p>
    <w:p w14:paraId="15E15EC0" w14:textId="77777777" w:rsidR="00777722" w:rsidRDefault="001812D9" w:rsidP="001812D9">
      <w:pPr>
        <w:pStyle w:val="ListParagraph"/>
        <w:numPr>
          <w:ilvl w:val="0"/>
          <w:numId w:val="17"/>
        </w:numPr>
        <w:spacing w:after="0" w:line="264" w:lineRule="auto"/>
        <w:rPr>
          <w:rFonts w:ascii="Calibri Light" w:hAnsi="Calibri Light"/>
          <w:sz w:val="22"/>
          <w:szCs w:val="22"/>
        </w:rPr>
      </w:pPr>
      <w:r w:rsidRPr="00777722">
        <w:rPr>
          <w:rFonts w:ascii="Calibri Light" w:hAnsi="Calibri Light"/>
          <w:sz w:val="22"/>
          <w:szCs w:val="22"/>
        </w:rPr>
        <w:t>Page numbers on all pages</w:t>
      </w:r>
    </w:p>
    <w:p w14:paraId="2A8DAACB" w14:textId="77777777" w:rsidR="00777722" w:rsidRDefault="001812D9" w:rsidP="001812D9">
      <w:pPr>
        <w:pStyle w:val="ListParagraph"/>
        <w:numPr>
          <w:ilvl w:val="0"/>
          <w:numId w:val="17"/>
        </w:numPr>
        <w:spacing w:after="0" w:line="264" w:lineRule="auto"/>
        <w:rPr>
          <w:rFonts w:ascii="Calibri Light" w:hAnsi="Calibri Light"/>
          <w:sz w:val="22"/>
          <w:szCs w:val="22"/>
        </w:rPr>
      </w:pPr>
      <w:r w:rsidRPr="00777722">
        <w:rPr>
          <w:rFonts w:ascii="Calibri Light" w:hAnsi="Calibri Light"/>
          <w:sz w:val="22"/>
          <w:szCs w:val="22"/>
        </w:rPr>
        <w:t>Justified left margin, ragged right margin (do NOT use full justification)</w:t>
      </w:r>
    </w:p>
    <w:p w14:paraId="12459D4B" w14:textId="4DEFBD8E" w:rsidR="001812D9" w:rsidRPr="00777722" w:rsidRDefault="001812D9" w:rsidP="001812D9">
      <w:pPr>
        <w:pStyle w:val="ListParagraph"/>
        <w:numPr>
          <w:ilvl w:val="0"/>
          <w:numId w:val="17"/>
        </w:numPr>
        <w:spacing w:after="0" w:line="264" w:lineRule="auto"/>
        <w:rPr>
          <w:rFonts w:ascii="Calibri Light" w:hAnsi="Calibri Light"/>
          <w:sz w:val="22"/>
          <w:szCs w:val="22"/>
        </w:rPr>
      </w:pPr>
      <w:r w:rsidRPr="00777722">
        <w:rPr>
          <w:rFonts w:ascii="Calibri Light" w:hAnsi="Calibri Light"/>
          <w:sz w:val="22"/>
          <w:szCs w:val="22"/>
        </w:rPr>
        <w:t xml:space="preserve">In the header, your name, date, title, and assignment </w:t>
      </w:r>
      <w:r w:rsidR="00777722">
        <w:rPr>
          <w:rFonts w:ascii="Calibri Light" w:hAnsi="Calibri Light"/>
          <w:sz w:val="22"/>
          <w:szCs w:val="22"/>
        </w:rPr>
        <w:t>number</w:t>
      </w:r>
    </w:p>
    <w:p w14:paraId="13B0057D" w14:textId="76AA422E" w:rsid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All assignments are to include a suitably descriptive title and should be consistent throughout for things mos</w:t>
      </w:r>
      <w:r w:rsidR="00777722">
        <w:rPr>
          <w:rFonts w:ascii="Calibri Light" w:hAnsi="Calibri Light"/>
          <w:sz w:val="22"/>
          <w:szCs w:val="22"/>
        </w:rPr>
        <w:t>t people never pay attention to</w:t>
      </w:r>
      <w:r w:rsidRPr="001812D9">
        <w:rPr>
          <w:rFonts w:ascii="Calibri Light" w:hAnsi="Calibri Light"/>
          <w:sz w:val="22"/>
          <w:szCs w:val="22"/>
        </w:rPr>
        <w:t xml:space="preserve">, </w:t>
      </w:r>
      <w:r w:rsidR="00777722">
        <w:rPr>
          <w:rFonts w:ascii="Calibri Light" w:hAnsi="Calibri Light"/>
          <w:sz w:val="22"/>
          <w:szCs w:val="22"/>
        </w:rPr>
        <w:t xml:space="preserve">such as </w:t>
      </w:r>
      <w:r w:rsidRPr="001812D9">
        <w:rPr>
          <w:rFonts w:ascii="Calibri Light" w:hAnsi="Calibri Light"/>
          <w:sz w:val="22"/>
          <w:szCs w:val="22"/>
        </w:rPr>
        <w:t>using or not using the Oxford (terminal) comma. Consistency is as important as the words on the page.</w:t>
      </w:r>
    </w:p>
    <w:p w14:paraId="46B7E849" w14:textId="77777777" w:rsidR="00777722" w:rsidRPr="001812D9" w:rsidRDefault="00777722" w:rsidP="001812D9">
      <w:pPr>
        <w:spacing w:after="0" w:line="264" w:lineRule="auto"/>
        <w:rPr>
          <w:rFonts w:ascii="Calibri Light" w:hAnsi="Calibri Light"/>
          <w:sz w:val="22"/>
          <w:szCs w:val="22"/>
        </w:rPr>
      </w:pPr>
    </w:p>
    <w:p w14:paraId="62CF4B93" w14:textId="7CB9C6A2" w:rsidR="001812D9" w:rsidRPr="00777722" w:rsidRDefault="001812D9" w:rsidP="001812D9">
      <w:pPr>
        <w:spacing w:after="0" w:line="264" w:lineRule="auto"/>
        <w:rPr>
          <w:rFonts w:ascii="Calibri Light" w:hAnsi="Calibri Light"/>
          <w:b/>
          <w:sz w:val="22"/>
          <w:szCs w:val="22"/>
        </w:rPr>
      </w:pPr>
      <w:r w:rsidRPr="00777722">
        <w:rPr>
          <w:rFonts w:ascii="Calibri Light" w:hAnsi="Calibri Light"/>
          <w:b/>
          <w:sz w:val="22"/>
          <w:szCs w:val="22"/>
        </w:rPr>
        <w:t>Plagiarism</w:t>
      </w:r>
    </w:p>
    <w:p w14:paraId="459324F6" w14:textId="77777777"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All forms of plagiarism are to be consciously and methodically avoided at all costs. Plagiarism is NEVER acceptable and there is no such thing as ‘accidental’ plagiarism. Any assignment submitted in this class that is found to contain any form of plagiarism, no matter how minor an infraction, will receive a zero for a grade and you will receive no participation credit for that assignment. A second infraction will earn you an “F” in the course.</w:t>
      </w:r>
    </w:p>
    <w:p w14:paraId="4ED22FF8" w14:textId="77777777" w:rsidR="00777722" w:rsidRDefault="00777722" w:rsidP="001812D9">
      <w:pPr>
        <w:spacing w:after="0" w:line="264" w:lineRule="auto"/>
        <w:rPr>
          <w:rFonts w:ascii="Calibri Light" w:hAnsi="Calibri Light"/>
          <w:sz w:val="22"/>
          <w:szCs w:val="22"/>
        </w:rPr>
      </w:pPr>
    </w:p>
    <w:p w14:paraId="1857179B" w14:textId="77777777" w:rsidR="00777722" w:rsidRDefault="00777722" w:rsidP="001812D9">
      <w:pPr>
        <w:spacing w:after="0" w:line="264" w:lineRule="auto"/>
        <w:rPr>
          <w:rFonts w:ascii="Calibri Light" w:hAnsi="Calibri Light"/>
          <w:sz w:val="22"/>
          <w:szCs w:val="22"/>
        </w:rPr>
      </w:pPr>
      <w:r w:rsidRPr="00777722">
        <w:rPr>
          <w:rFonts w:ascii="Calibri Light" w:hAnsi="Calibri Light"/>
          <w:b/>
          <w:sz w:val="22"/>
          <w:szCs w:val="22"/>
        </w:rPr>
        <w:t>Special Note:</w:t>
      </w:r>
      <w:r>
        <w:rPr>
          <w:rFonts w:ascii="Calibri Light" w:hAnsi="Calibri Light"/>
          <w:sz w:val="22"/>
          <w:szCs w:val="22"/>
        </w:rPr>
        <w:t xml:space="preserve"> This syllabus and the schedule herein is subject to change by the instructor should circumstances arise that require such changes.</w:t>
      </w:r>
    </w:p>
    <w:p w14:paraId="6E1F0995" w14:textId="60315C0A" w:rsidR="001812D9" w:rsidRPr="001812D9" w:rsidRDefault="001812D9" w:rsidP="001812D9">
      <w:pPr>
        <w:spacing w:after="0" w:line="264" w:lineRule="auto"/>
        <w:rPr>
          <w:rFonts w:ascii="Calibri Light" w:hAnsi="Calibri Light"/>
          <w:sz w:val="22"/>
          <w:szCs w:val="22"/>
        </w:rPr>
      </w:pPr>
      <w:r w:rsidRPr="001812D9">
        <w:rPr>
          <w:rFonts w:ascii="Calibri Light" w:hAnsi="Calibri Light"/>
          <w:sz w:val="22"/>
          <w:szCs w:val="22"/>
        </w:rPr>
        <w:t> </w:t>
      </w:r>
    </w:p>
    <w:p w14:paraId="2EEA6598" w14:textId="77777777" w:rsidR="00777722" w:rsidRDefault="00777722">
      <w:pPr>
        <w:rPr>
          <w:rFonts w:ascii="Calibri Light" w:hAnsi="Calibri Light"/>
          <w:sz w:val="22"/>
          <w:szCs w:val="22"/>
        </w:rPr>
      </w:pPr>
      <w:r>
        <w:rPr>
          <w:rFonts w:ascii="Calibri Light" w:hAnsi="Calibri Light"/>
          <w:sz w:val="22"/>
          <w:szCs w:val="22"/>
        </w:rPr>
        <w:br w:type="page"/>
      </w:r>
    </w:p>
    <w:p w14:paraId="37BF93A3" w14:textId="60A4D774" w:rsidR="001812D9" w:rsidRPr="001C0E72" w:rsidRDefault="001812D9" w:rsidP="001812D9">
      <w:pPr>
        <w:spacing w:after="0" w:line="264" w:lineRule="auto"/>
        <w:rPr>
          <w:rFonts w:ascii="Calibri Light" w:hAnsi="Calibri Light"/>
          <w:b/>
          <w:sz w:val="22"/>
          <w:szCs w:val="22"/>
        </w:rPr>
      </w:pPr>
      <w:r w:rsidRPr="001C0E72">
        <w:rPr>
          <w:rFonts w:ascii="Calibri Light" w:hAnsi="Calibri Light"/>
          <w:b/>
          <w:sz w:val="22"/>
          <w:szCs w:val="22"/>
        </w:rPr>
        <w:lastRenderedPageBreak/>
        <w:t>Schedule</w:t>
      </w:r>
    </w:p>
    <w:tbl>
      <w:tblPr>
        <w:tblStyle w:val="TableGrid"/>
        <w:tblW w:w="9535" w:type="dxa"/>
        <w:tblLook w:val="04A0" w:firstRow="1" w:lastRow="0" w:firstColumn="1" w:lastColumn="0" w:noHBand="0" w:noVBand="1"/>
      </w:tblPr>
      <w:tblGrid>
        <w:gridCol w:w="805"/>
        <w:gridCol w:w="990"/>
        <w:gridCol w:w="7740"/>
      </w:tblGrid>
      <w:tr w:rsidR="00330AFC" w:rsidRPr="0001544D" w14:paraId="12A7BAFD" w14:textId="77777777" w:rsidTr="00330AFC">
        <w:trPr>
          <w:tblHeader/>
        </w:trPr>
        <w:tc>
          <w:tcPr>
            <w:tcW w:w="805" w:type="dxa"/>
          </w:tcPr>
          <w:p w14:paraId="57EA8B93" w14:textId="3ABA3BCD" w:rsidR="00330AFC" w:rsidRPr="0001544D" w:rsidRDefault="00330AFC" w:rsidP="0001544D">
            <w:pPr>
              <w:spacing w:line="264" w:lineRule="auto"/>
              <w:jc w:val="center"/>
              <w:rPr>
                <w:rFonts w:ascii="Calibri Light" w:hAnsi="Calibri Light"/>
                <w:b/>
                <w:sz w:val="20"/>
                <w:szCs w:val="20"/>
              </w:rPr>
            </w:pPr>
            <w:r w:rsidRPr="0001544D">
              <w:rPr>
                <w:rFonts w:ascii="Calibri Light" w:hAnsi="Calibri Light"/>
                <w:b/>
                <w:sz w:val="20"/>
                <w:szCs w:val="20"/>
              </w:rPr>
              <w:t>Week</w:t>
            </w:r>
          </w:p>
        </w:tc>
        <w:tc>
          <w:tcPr>
            <w:tcW w:w="990" w:type="dxa"/>
          </w:tcPr>
          <w:p w14:paraId="5BF95F91" w14:textId="15950B6E" w:rsidR="00330AFC" w:rsidRPr="0001544D" w:rsidRDefault="00330AFC" w:rsidP="0001544D">
            <w:pPr>
              <w:spacing w:line="264" w:lineRule="auto"/>
              <w:jc w:val="center"/>
              <w:rPr>
                <w:rFonts w:ascii="Calibri Light" w:hAnsi="Calibri Light"/>
                <w:b/>
                <w:sz w:val="20"/>
                <w:szCs w:val="20"/>
              </w:rPr>
            </w:pPr>
            <w:r w:rsidRPr="0001544D">
              <w:rPr>
                <w:rFonts w:ascii="Calibri Light" w:hAnsi="Calibri Light"/>
                <w:b/>
                <w:sz w:val="20"/>
                <w:szCs w:val="20"/>
              </w:rPr>
              <w:t>Date</w:t>
            </w:r>
          </w:p>
        </w:tc>
        <w:tc>
          <w:tcPr>
            <w:tcW w:w="7740" w:type="dxa"/>
          </w:tcPr>
          <w:p w14:paraId="08D41D5D" w14:textId="680F0F59" w:rsidR="00330AFC" w:rsidRPr="0001544D" w:rsidRDefault="00330AFC" w:rsidP="0001544D">
            <w:pPr>
              <w:spacing w:line="264" w:lineRule="auto"/>
              <w:jc w:val="center"/>
              <w:rPr>
                <w:rFonts w:ascii="Calibri Light" w:hAnsi="Calibri Light"/>
                <w:b/>
                <w:sz w:val="20"/>
                <w:szCs w:val="20"/>
              </w:rPr>
            </w:pPr>
            <w:r w:rsidRPr="0001544D">
              <w:rPr>
                <w:rFonts w:ascii="Calibri Light" w:hAnsi="Calibri Light"/>
                <w:b/>
                <w:sz w:val="20"/>
                <w:szCs w:val="20"/>
              </w:rPr>
              <w:t>Topic</w:t>
            </w:r>
            <w:r w:rsidRPr="0001544D">
              <w:rPr>
                <w:rStyle w:val="FootnoteReference"/>
                <w:rFonts w:ascii="Calibri Light" w:hAnsi="Calibri Light"/>
                <w:b/>
                <w:sz w:val="20"/>
                <w:szCs w:val="20"/>
              </w:rPr>
              <w:footnoteReference w:id="1"/>
            </w:r>
          </w:p>
        </w:tc>
      </w:tr>
      <w:tr w:rsidR="00330AFC" w:rsidRPr="0001544D" w14:paraId="4B5E873C" w14:textId="77777777" w:rsidTr="00330AFC">
        <w:tc>
          <w:tcPr>
            <w:tcW w:w="805" w:type="dxa"/>
            <w:vMerge w:val="restart"/>
            <w:vAlign w:val="center"/>
          </w:tcPr>
          <w:p w14:paraId="47BD40FE" w14:textId="324A600C"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w:t>
            </w:r>
          </w:p>
        </w:tc>
        <w:tc>
          <w:tcPr>
            <w:tcW w:w="990" w:type="dxa"/>
          </w:tcPr>
          <w:p w14:paraId="42733C3F" w14:textId="70972937"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Jan 12</w:t>
            </w:r>
          </w:p>
        </w:tc>
        <w:tc>
          <w:tcPr>
            <w:tcW w:w="7740" w:type="dxa"/>
          </w:tcPr>
          <w:p w14:paraId="59DB0CE9" w14:textId="2304C135"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Course Introduction, Syllabus, and Wargame Introduction</w:t>
            </w:r>
          </w:p>
        </w:tc>
      </w:tr>
      <w:tr w:rsidR="00330AFC" w:rsidRPr="0001544D" w14:paraId="12E6F3BD" w14:textId="77777777" w:rsidTr="00330AFC">
        <w:tc>
          <w:tcPr>
            <w:tcW w:w="805" w:type="dxa"/>
            <w:vMerge/>
          </w:tcPr>
          <w:p w14:paraId="0476F2AD" w14:textId="77777777" w:rsidR="00330AFC" w:rsidRPr="0001544D" w:rsidRDefault="00330AFC" w:rsidP="0001544D">
            <w:pPr>
              <w:spacing w:line="264" w:lineRule="auto"/>
              <w:rPr>
                <w:rFonts w:ascii="Calibri Light" w:hAnsi="Calibri Light"/>
                <w:sz w:val="20"/>
                <w:szCs w:val="20"/>
              </w:rPr>
            </w:pPr>
          </w:p>
        </w:tc>
        <w:tc>
          <w:tcPr>
            <w:tcW w:w="990" w:type="dxa"/>
          </w:tcPr>
          <w:p w14:paraId="62487D36" w14:textId="72151F6F"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Jan 14</w:t>
            </w:r>
          </w:p>
        </w:tc>
        <w:tc>
          <w:tcPr>
            <w:tcW w:w="7740" w:type="dxa"/>
          </w:tcPr>
          <w:p w14:paraId="0874D49E" w14:textId="77777777"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History of Bioterrorism 1</w:t>
            </w:r>
          </w:p>
          <w:p w14:paraId="0F09645F" w14:textId="77777777" w:rsidR="00330AFC" w:rsidRPr="0001544D" w:rsidRDefault="00330AFC" w:rsidP="0001544D">
            <w:pPr>
              <w:spacing w:line="264" w:lineRule="auto"/>
              <w:ind w:left="720" w:hanging="720"/>
              <w:rPr>
                <w:rFonts w:ascii="Calibri Light" w:hAnsi="Calibri Light"/>
                <w:sz w:val="20"/>
                <w:szCs w:val="20"/>
                <w:lang w:val="en-US"/>
              </w:rPr>
            </w:pPr>
            <w:r w:rsidRPr="0001544D">
              <w:rPr>
                <w:rFonts w:ascii="Calibri Light" w:hAnsi="Calibri Light"/>
                <w:sz w:val="20"/>
                <w:szCs w:val="20"/>
                <w:lang w:val="en-US"/>
              </w:rPr>
              <w:t xml:space="preserve">Riedel S. (2004) “Biological warfare and bioterrorism: a historical review.” </w:t>
            </w:r>
            <w:r w:rsidRPr="0001544D">
              <w:rPr>
                <w:rFonts w:ascii="Calibri Light" w:hAnsi="Calibri Light"/>
                <w:i/>
                <w:sz w:val="20"/>
                <w:szCs w:val="20"/>
                <w:lang w:val="en-US"/>
              </w:rPr>
              <w:t>Baylor University Medical Center Proceedings</w:t>
            </w:r>
            <w:r w:rsidRPr="0001544D">
              <w:rPr>
                <w:rFonts w:ascii="Calibri Light" w:hAnsi="Calibri Light"/>
                <w:sz w:val="20"/>
                <w:szCs w:val="20"/>
                <w:lang w:val="en-US"/>
              </w:rPr>
              <w:t>. 17(4): 400 – 406.</w:t>
            </w:r>
          </w:p>
          <w:p w14:paraId="11F85A76" w14:textId="008B6ABD" w:rsidR="00330AFC" w:rsidRPr="0001544D" w:rsidRDefault="00330AFC" w:rsidP="0001544D">
            <w:pPr>
              <w:spacing w:line="264" w:lineRule="auto"/>
              <w:ind w:left="720" w:hanging="720"/>
              <w:rPr>
                <w:rFonts w:ascii="Calibri Light" w:hAnsi="Calibri Light"/>
                <w:sz w:val="20"/>
                <w:szCs w:val="20"/>
                <w:lang w:val="en-US"/>
              </w:rPr>
            </w:pPr>
            <w:proofErr w:type="spellStart"/>
            <w:r w:rsidRPr="0001544D">
              <w:rPr>
                <w:rFonts w:ascii="Calibri Light" w:hAnsi="Calibri Light"/>
                <w:sz w:val="20"/>
                <w:szCs w:val="20"/>
                <w:lang w:val="en-US"/>
              </w:rPr>
              <w:t>Wheelis</w:t>
            </w:r>
            <w:proofErr w:type="spellEnd"/>
            <w:r w:rsidRPr="0001544D">
              <w:rPr>
                <w:rFonts w:ascii="Calibri Light" w:hAnsi="Calibri Light"/>
                <w:sz w:val="20"/>
                <w:szCs w:val="20"/>
                <w:lang w:val="en-US"/>
              </w:rPr>
              <w:t xml:space="preserve"> M. (2002) “Biological Warfare at the 1346 Siege of </w:t>
            </w:r>
            <w:proofErr w:type="spellStart"/>
            <w:r w:rsidRPr="0001544D">
              <w:rPr>
                <w:rFonts w:ascii="Calibri Light" w:hAnsi="Calibri Light"/>
                <w:sz w:val="20"/>
                <w:szCs w:val="20"/>
                <w:lang w:val="en-US"/>
              </w:rPr>
              <w:t>Caffa</w:t>
            </w:r>
            <w:proofErr w:type="spellEnd"/>
            <w:r w:rsidRPr="0001544D">
              <w:rPr>
                <w:rFonts w:ascii="Calibri Light" w:hAnsi="Calibri Light"/>
                <w:sz w:val="20"/>
                <w:szCs w:val="20"/>
                <w:lang w:val="en-US"/>
              </w:rPr>
              <w:t xml:space="preserve">.” </w:t>
            </w:r>
            <w:r w:rsidRPr="0001544D">
              <w:rPr>
                <w:rFonts w:ascii="Calibri Light" w:hAnsi="Calibri Light"/>
                <w:i/>
                <w:sz w:val="20"/>
                <w:szCs w:val="20"/>
                <w:lang w:val="en-US"/>
              </w:rPr>
              <w:t>Emerging Infectious Diseases</w:t>
            </w:r>
            <w:r w:rsidRPr="0001544D">
              <w:rPr>
                <w:rFonts w:ascii="Calibri Light" w:hAnsi="Calibri Light"/>
                <w:sz w:val="20"/>
                <w:szCs w:val="20"/>
                <w:lang w:val="en-US"/>
              </w:rPr>
              <w:t>. 8(9): 971 – 975.</w:t>
            </w:r>
          </w:p>
        </w:tc>
      </w:tr>
      <w:tr w:rsidR="00330AFC" w:rsidRPr="0001544D" w14:paraId="755A8B5F" w14:textId="77777777" w:rsidTr="00330AFC">
        <w:tc>
          <w:tcPr>
            <w:tcW w:w="805" w:type="dxa"/>
            <w:vMerge w:val="restart"/>
            <w:vAlign w:val="center"/>
          </w:tcPr>
          <w:p w14:paraId="412167F6" w14:textId="050D5405"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2</w:t>
            </w:r>
          </w:p>
        </w:tc>
        <w:tc>
          <w:tcPr>
            <w:tcW w:w="990" w:type="dxa"/>
          </w:tcPr>
          <w:p w14:paraId="399E1B17" w14:textId="2F63DA4A"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Jan 19</w:t>
            </w:r>
          </w:p>
        </w:tc>
        <w:tc>
          <w:tcPr>
            <w:tcW w:w="7740" w:type="dxa"/>
          </w:tcPr>
          <w:p w14:paraId="2D685C77" w14:textId="77777777"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History of Bioterrorism 2</w:t>
            </w:r>
          </w:p>
          <w:p w14:paraId="6A9BFEE7" w14:textId="77777777" w:rsidR="00330AFC" w:rsidRPr="0001544D" w:rsidRDefault="00330AFC" w:rsidP="0001544D">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Marion N and Scanlon J. (2011) “Mass death and mass illness in an isolated Canadian town: coping with pandemic influenza in </w:t>
            </w:r>
            <w:proofErr w:type="spellStart"/>
            <w:r w:rsidRPr="0001544D">
              <w:rPr>
                <w:rFonts w:ascii="Calibri Light" w:hAnsi="Calibri Light" w:cs="Times New Roman"/>
                <w:sz w:val="20"/>
                <w:szCs w:val="20"/>
              </w:rPr>
              <w:t>Kenora</w:t>
            </w:r>
            <w:proofErr w:type="spellEnd"/>
            <w:r w:rsidRPr="0001544D">
              <w:rPr>
                <w:rFonts w:ascii="Calibri Light" w:hAnsi="Calibri Light" w:cs="Times New Roman"/>
                <w:sz w:val="20"/>
                <w:szCs w:val="20"/>
              </w:rPr>
              <w:t xml:space="preserve">, Ontario, in 1918 – 1921.” </w:t>
            </w:r>
            <w:r w:rsidRPr="0001544D">
              <w:rPr>
                <w:rFonts w:ascii="Calibri Light" w:hAnsi="Calibri Light" w:cs="Times New Roman"/>
                <w:i/>
                <w:sz w:val="20"/>
                <w:szCs w:val="20"/>
              </w:rPr>
              <w:t>Mortality</w:t>
            </w:r>
            <w:r w:rsidRPr="0001544D">
              <w:rPr>
                <w:rFonts w:ascii="Calibri Light" w:hAnsi="Calibri Light" w:cs="Times New Roman"/>
                <w:sz w:val="20"/>
                <w:szCs w:val="20"/>
              </w:rPr>
              <w:t>. 16(4): 325 – 342.</w:t>
            </w:r>
          </w:p>
          <w:p w14:paraId="1E1739F9" w14:textId="77777777" w:rsidR="00330AFC" w:rsidRPr="0001544D" w:rsidRDefault="00330AFC" w:rsidP="0001544D">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Takahashi H, </w:t>
            </w:r>
            <w:proofErr w:type="spellStart"/>
            <w:r w:rsidRPr="0001544D">
              <w:rPr>
                <w:rFonts w:ascii="Calibri Light" w:hAnsi="Calibri Light" w:cs="Times New Roman"/>
                <w:sz w:val="20"/>
                <w:szCs w:val="20"/>
              </w:rPr>
              <w:t>Keim</w:t>
            </w:r>
            <w:proofErr w:type="spellEnd"/>
            <w:r w:rsidRPr="0001544D">
              <w:rPr>
                <w:rFonts w:ascii="Calibri Light" w:hAnsi="Calibri Light" w:cs="Times New Roman"/>
                <w:sz w:val="20"/>
                <w:szCs w:val="20"/>
              </w:rPr>
              <w:t xml:space="preserve"> P, Kaufmann AF, Keys C, Smith KL, Taniguchi K, Inouye S, </w:t>
            </w:r>
            <w:proofErr w:type="spellStart"/>
            <w:r w:rsidRPr="0001544D">
              <w:rPr>
                <w:rFonts w:ascii="Calibri Light" w:hAnsi="Calibri Light" w:cs="Times New Roman"/>
                <w:sz w:val="20"/>
                <w:szCs w:val="20"/>
              </w:rPr>
              <w:t>Kurata</w:t>
            </w:r>
            <w:proofErr w:type="spellEnd"/>
            <w:r w:rsidRPr="0001544D">
              <w:rPr>
                <w:rFonts w:ascii="Calibri Light" w:hAnsi="Calibri Light" w:cs="Times New Roman"/>
                <w:sz w:val="20"/>
                <w:szCs w:val="20"/>
              </w:rPr>
              <w:t xml:space="preserve"> T. (2004) “</w:t>
            </w:r>
            <w:r w:rsidRPr="0001544D">
              <w:rPr>
                <w:rFonts w:ascii="Calibri Light" w:hAnsi="Calibri Light" w:cs="Times New Roman"/>
                <w:i/>
                <w:sz w:val="20"/>
                <w:szCs w:val="20"/>
              </w:rPr>
              <w:t>Bacillus anthracis</w:t>
            </w:r>
            <w:r w:rsidRPr="0001544D">
              <w:rPr>
                <w:rFonts w:ascii="Calibri Light" w:hAnsi="Calibri Light" w:cs="Times New Roman"/>
                <w:sz w:val="20"/>
                <w:szCs w:val="20"/>
              </w:rPr>
              <w:t xml:space="preserve"> Incident, </w:t>
            </w:r>
            <w:proofErr w:type="spellStart"/>
            <w:r w:rsidRPr="0001544D">
              <w:rPr>
                <w:rFonts w:ascii="Calibri Light" w:hAnsi="Calibri Light" w:cs="Times New Roman"/>
                <w:sz w:val="20"/>
                <w:szCs w:val="20"/>
              </w:rPr>
              <w:t>Kameido</w:t>
            </w:r>
            <w:proofErr w:type="spellEnd"/>
            <w:r w:rsidRPr="0001544D">
              <w:rPr>
                <w:rFonts w:ascii="Calibri Light" w:hAnsi="Calibri Light" w:cs="Times New Roman"/>
                <w:sz w:val="20"/>
                <w:szCs w:val="20"/>
              </w:rPr>
              <w:t xml:space="preserve">, Tokyo, 1993.” </w:t>
            </w:r>
            <w:r w:rsidRPr="0001544D">
              <w:rPr>
                <w:rFonts w:ascii="Calibri Light" w:hAnsi="Calibri Light" w:cs="Times New Roman"/>
                <w:i/>
                <w:sz w:val="20"/>
                <w:szCs w:val="20"/>
              </w:rPr>
              <w:t>Emerging Infectious Diseases</w:t>
            </w:r>
            <w:r w:rsidRPr="0001544D">
              <w:rPr>
                <w:rFonts w:ascii="Calibri Light" w:hAnsi="Calibri Light" w:cs="Times New Roman"/>
                <w:sz w:val="20"/>
                <w:szCs w:val="20"/>
              </w:rPr>
              <w:t>. 10(1): 117 – 120.</w:t>
            </w:r>
          </w:p>
          <w:p w14:paraId="01820937" w14:textId="7F8A831D" w:rsidR="00330AFC" w:rsidRPr="0001544D" w:rsidRDefault="00330AFC" w:rsidP="0001544D">
            <w:pPr>
              <w:spacing w:line="264" w:lineRule="auto"/>
              <w:ind w:left="720" w:hanging="720"/>
              <w:rPr>
                <w:rFonts w:ascii="Calibri Light" w:hAnsi="Calibri Light" w:cs="Times New Roman"/>
                <w:sz w:val="20"/>
                <w:szCs w:val="20"/>
                <w:lang w:val="en-US"/>
              </w:rPr>
            </w:pPr>
            <w:proofErr w:type="spellStart"/>
            <w:r w:rsidRPr="007D61D1">
              <w:rPr>
                <w:rFonts w:ascii="Calibri Light" w:hAnsi="Calibri Light" w:cs="Times New Roman"/>
                <w:sz w:val="20"/>
                <w:szCs w:val="20"/>
                <w:lang w:val="en-US"/>
              </w:rPr>
              <w:t>Glatter</w:t>
            </w:r>
            <w:proofErr w:type="spellEnd"/>
            <w:r w:rsidRPr="007D61D1">
              <w:rPr>
                <w:rFonts w:ascii="Calibri Light" w:hAnsi="Calibri Light" w:cs="Times New Roman"/>
                <w:sz w:val="20"/>
                <w:szCs w:val="20"/>
                <w:lang w:val="en-US"/>
              </w:rPr>
              <w:t xml:space="preserve"> KA and </w:t>
            </w:r>
            <w:proofErr w:type="spellStart"/>
            <w:r w:rsidRPr="007D61D1">
              <w:rPr>
                <w:rFonts w:ascii="Calibri Light" w:hAnsi="Calibri Light" w:cs="Times New Roman"/>
                <w:sz w:val="20"/>
                <w:szCs w:val="20"/>
                <w:lang w:val="en-US"/>
              </w:rPr>
              <w:t>Finkelman</w:t>
            </w:r>
            <w:proofErr w:type="spellEnd"/>
            <w:r w:rsidRPr="007D61D1">
              <w:rPr>
                <w:rFonts w:ascii="Calibri Light" w:hAnsi="Calibri Light" w:cs="Times New Roman"/>
                <w:sz w:val="20"/>
                <w:szCs w:val="20"/>
                <w:lang w:val="en-US"/>
              </w:rPr>
              <w:t xml:space="preserve"> P. (2020) “History of the Plague: An Ancient Pandemic for the Age of COVID-19.” </w:t>
            </w:r>
            <w:r w:rsidRPr="007D61D1">
              <w:rPr>
                <w:rFonts w:ascii="Calibri Light" w:hAnsi="Calibri Light" w:cs="Times New Roman"/>
                <w:i/>
                <w:sz w:val="20"/>
                <w:szCs w:val="20"/>
                <w:lang w:val="en-US"/>
              </w:rPr>
              <w:t>The American Journal of Medicine</w:t>
            </w:r>
            <w:r w:rsidRPr="007D61D1">
              <w:rPr>
                <w:rFonts w:ascii="Calibri Light" w:hAnsi="Calibri Light" w:cs="Times New Roman"/>
                <w:sz w:val="20"/>
                <w:szCs w:val="20"/>
                <w:lang w:val="en-US"/>
              </w:rPr>
              <w:t>. (Article in Press).</w:t>
            </w:r>
          </w:p>
        </w:tc>
      </w:tr>
      <w:tr w:rsidR="00330AFC" w:rsidRPr="0001544D" w14:paraId="62FD6F5C" w14:textId="77777777" w:rsidTr="00330AFC">
        <w:tc>
          <w:tcPr>
            <w:tcW w:w="805" w:type="dxa"/>
            <w:vMerge/>
          </w:tcPr>
          <w:p w14:paraId="2DA1AE87" w14:textId="17B01B5F" w:rsidR="00330AFC" w:rsidRPr="0001544D" w:rsidRDefault="00330AFC" w:rsidP="0001544D">
            <w:pPr>
              <w:spacing w:line="264" w:lineRule="auto"/>
              <w:rPr>
                <w:rFonts w:ascii="Calibri Light" w:hAnsi="Calibri Light"/>
                <w:sz w:val="20"/>
                <w:szCs w:val="20"/>
              </w:rPr>
            </w:pPr>
          </w:p>
        </w:tc>
        <w:tc>
          <w:tcPr>
            <w:tcW w:w="990" w:type="dxa"/>
          </w:tcPr>
          <w:p w14:paraId="2EB143FD" w14:textId="24BA1131"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Jan 21</w:t>
            </w:r>
          </w:p>
        </w:tc>
        <w:tc>
          <w:tcPr>
            <w:tcW w:w="7740" w:type="dxa"/>
          </w:tcPr>
          <w:p w14:paraId="74413D4B" w14:textId="77777777"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Biological Agents 1</w:t>
            </w:r>
          </w:p>
          <w:p w14:paraId="618A1DAB" w14:textId="42599A14" w:rsidR="00330AFC" w:rsidRPr="0001544D" w:rsidRDefault="00330AFC" w:rsidP="0001544D">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Rosenbloom M, </w:t>
            </w:r>
            <w:proofErr w:type="spellStart"/>
            <w:r w:rsidRPr="0001544D">
              <w:rPr>
                <w:rFonts w:ascii="Calibri Light" w:hAnsi="Calibri Light" w:cs="Times New Roman"/>
                <w:sz w:val="20"/>
                <w:szCs w:val="20"/>
              </w:rPr>
              <w:t>Leikin</w:t>
            </w:r>
            <w:proofErr w:type="spellEnd"/>
            <w:r w:rsidRPr="0001544D">
              <w:rPr>
                <w:rFonts w:ascii="Calibri Light" w:hAnsi="Calibri Light" w:cs="Times New Roman"/>
                <w:sz w:val="20"/>
                <w:szCs w:val="20"/>
              </w:rPr>
              <w:t xml:space="preserve"> JB, Vogel SN, </w:t>
            </w:r>
            <w:proofErr w:type="spellStart"/>
            <w:r w:rsidRPr="0001544D">
              <w:rPr>
                <w:rFonts w:ascii="Calibri Light" w:hAnsi="Calibri Light" w:cs="Times New Roman"/>
                <w:sz w:val="20"/>
                <w:szCs w:val="20"/>
              </w:rPr>
              <w:t>Chaudry</w:t>
            </w:r>
            <w:proofErr w:type="spellEnd"/>
            <w:r w:rsidRPr="0001544D">
              <w:rPr>
                <w:rFonts w:ascii="Calibri Light" w:hAnsi="Calibri Light" w:cs="Times New Roman"/>
                <w:sz w:val="20"/>
                <w:szCs w:val="20"/>
              </w:rPr>
              <w:t xml:space="preserve"> ZA. (2002) “Biological and Chemical Agents: A Brief Synopsis.” </w:t>
            </w:r>
            <w:r w:rsidRPr="0001544D">
              <w:rPr>
                <w:rFonts w:ascii="Calibri Light" w:hAnsi="Calibri Light" w:cs="Times New Roman"/>
                <w:i/>
                <w:sz w:val="20"/>
                <w:szCs w:val="20"/>
              </w:rPr>
              <w:t>American Journal of Therapeutics</w:t>
            </w:r>
            <w:r w:rsidRPr="0001544D">
              <w:rPr>
                <w:rFonts w:ascii="Calibri Light" w:hAnsi="Calibri Light" w:cs="Times New Roman"/>
                <w:sz w:val="20"/>
                <w:szCs w:val="20"/>
              </w:rPr>
              <w:t>. 9: 5 – 14.</w:t>
            </w:r>
          </w:p>
        </w:tc>
      </w:tr>
      <w:tr w:rsidR="00330AFC" w:rsidRPr="0001544D" w14:paraId="07E8F729" w14:textId="77777777" w:rsidTr="00330AFC">
        <w:tc>
          <w:tcPr>
            <w:tcW w:w="805" w:type="dxa"/>
            <w:vMerge w:val="restart"/>
            <w:vAlign w:val="center"/>
          </w:tcPr>
          <w:p w14:paraId="2FA5F942" w14:textId="1D0F0231"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3</w:t>
            </w:r>
          </w:p>
        </w:tc>
        <w:tc>
          <w:tcPr>
            <w:tcW w:w="990" w:type="dxa"/>
          </w:tcPr>
          <w:p w14:paraId="0D5834D8" w14:textId="11324325"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Jan 26</w:t>
            </w:r>
          </w:p>
        </w:tc>
        <w:tc>
          <w:tcPr>
            <w:tcW w:w="7740" w:type="dxa"/>
          </w:tcPr>
          <w:p w14:paraId="1F8D1759" w14:textId="77777777"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Biological Agents 2</w:t>
            </w:r>
          </w:p>
          <w:p w14:paraId="4534C1B9" w14:textId="13F8C2B5" w:rsidR="00330AFC" w:rsidRPr="0001544D" w:rsidRDefault="00330AFC" w:rsidP="0001544D">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Guth</w:t>
            </w:r>
            <w:proofErr w:type="spellEnd"/>
            <w:r w:rsidRPr="0001544D">
              <w:rPr>
                <w:rFonts w:ascii="Calibri Light" w:hAnsi="Calibri Light" w:cs="Times New Roman"/>
                <w:sz w:val="20"/>
                <w:szCs w:val="20"/>
              </w:rPr>
              <w:t xml:space="preserve"> S, Hanley KA, </w:t>
            </w:r>
            <w:proofErr w:type="spellStart"/>
            <w:r w:rsidRPr="0001544D">
              <w:rPr>
                <w:rFonts w:ascii="Calibri Light" w:hAnsi="Calibri Light" w:cs="Times New Roman"/>
                <w:sz w:val="20"/>
                <w:szCs w:val="20"/>
              </w:rPr>
              <w:t>Althouse</w:t>
            </w:r>
            <w:proofErr w:type="spellEnd"/>
            <w:r w:rsidRPr="0001544D">
              <w:rPr>
                <w:rFonts w:ascii="Calibri Light" w:hAnsi="Calibri Light" w:cs="Times New Roman"/>
                <w:sz w:val="20"/>
                <w:szCs w:val="20"/>
              </w:rPr>
              <w:t xml:space="preserve"> BM, </w:t>
            </w:r>
            <w:proofErr w:type="gramStart"/>
            <w:r w:rsidRPr="0001544D">
              <w:rPr>
                <w:rFonts w:ascii="Calibri Light" w:hAnsi="Calibri Light" w:cs="Times New Roman"/>
                <w:sz w:val="20"/>
                <w:szCs w:val="20"/>
              </w:rPr>
              <w:t>Boots</w:t>
            </w:r>
            <w:proofErr w:type="gramEnd"/>
            <w:r w:rsidRPr="0001544D">
              <w:rPr>
                <w:rFonts w:ascii="Calibri Light" w:hAnsi="Calibri Light" w:cs="Times New Roman"/>
                <w:sz w:val="20"/>
                <w:szCs w:val="20"/>
              </w:rPr>
              <w:t xml:space="preserve"> M. (2020) “Ecological processes underlying the emergence of novel enzootic cycles: Arboviruses in the </w:t>
            </w:r>
            <w:proofErr w:type="spellStart"/>
            <w:r w:rsidRPr="0001544D">
              <w:rPr>
                <w:rFonts w:ascii="Calibri Light" w:hAnsi="Calibri Light" w:cs="Times New Roman"/>
                <w:sz w:val="20"/>
                <w:szCs w:val="20"/>
              </w:rPr>
              <w:t>neotropics</w:t>
            </w:r>
            <w:proofErr w:type="spellEnd"/>
            <w:r w:rsidRPr="0001544D">
              <w:rPr>
                <w:rFonts w:ascii="Calibri Light" w:hAnsi="Calibri Light" w:cs="Times New Roman"/>
                <w:sz w:val="20"/>
                <w:szCs w:val="20"/>
              </w:rPr>
              <w:t xml:space="preserve"> as a case study.” </w:t>
            </w:r>
            <w:proofErr w:type="spellStart"/>
            <w:r w:rsidRPr="0001544D">
              <w:rPr>
                <w:rFonts w:ascii="Calibri Light" w:hAnsi="Calibri Light" w:cs="Times New Roman"/>
                <w:i/>
                <w:sz w:val="20"/>
                <w:szCs w:val="20"/>
              </w:rPr>
              <w:t>PLoS</w:t>
            </w:r>
            <w:proofErr w:type="spellEnd"/>
            <w:r w:rsidRPr="0001544D">
              <w:rPr>
                <w:rFonts w:ascii="Calibri Light" w:hAnsi="Calibri Light" w:cs="Times New Roman"/>
                <w:i/>
                <w:sz w:val="20"/>
                <w:szCs w:val="20"/>
              </w:rPr>
              <w:t xml:space="preserve"> Neglected Tropical Diseases</w:t>
            </w:r>
            <w:r w:rsidRPr="0001544D">
              <w:rPr>
                <w:rFonts w:ascii="Calibri Light" w:hAnsi="Calibri Light" w:cs="Times New Roman"/>
                <w:sz w:val="20"/>
                <w:szCs w:val="20"/>
              </w:rPr>
              <w:t>. 14(8): e0008338.</w:t>
            </w:r>
          </w:p>
          <w:p w14:paraId="0BEFEA1C" w14:textId="53E53671" w:rsidR="00330AFC" w:rsidRPr="0001544D" w:rsidRDefault="00330AFC" w:rsidP="0001544D">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Johnson CK, Hitchens PL, </w:t>
            </w:r>
            <w:proofErr w:type="spellStart"/>
            <w:r w:rsidRPr="0001544D">
              <w:rPr>
                <w:rFonts w:ascii="Calibri Light" w:hAnsi="Calibri Light" w:cs="Times New Roman"/>
                <w:sz w:val="20"/>
                <w:szCs w:val="20"/>
              </w:rPr>
              <w:t>Pandit</w:t>
            </w:r>
            <w:proofErr w:type="spellEnd"/>
            <w:r w:rsidRPr="0001544D">
              <w:rPr>
                <w:rFonts w:ascii="Calibri Light" w:hAnsi="Calibri Light" w:cs="Times New Roman"/>
                <w:sz w:val="20"/>
                <w:szCs w:val="20"/>
              </w:rPr>
              <w:t xml:space="preserve"> PS, Rushmore J, Evans TS, Young CCW, Doyle MM. (2020) “Global shifts in mammalian population trends reveal key predictors of virus spillover risk.” </w:t>
            </w:r>
            <w:r w:rsidRPr="0001544D">
              <w:rPr>
                <w:rFonts w:ascii="Calibri Light" w:hAnsi="Calibri Light" w:cs="Times New Roman"/>
                <w:i/>
                <w:sz w:val="20"/>
                <w:szCs w:val="20"/>
              </w:rPr>
              <w:t>Proceedings of the Royal Society B</w:t>
            </w:r>
            <w:r w:rsidRPr="0001544D">
              <w:rPr>
                <w:rFonts w:ascii="Calibri Light" w:hAnsi="Calibri Light" w:cs="Times New Roman"/>
                <w:sz w:val="20"/>
                <w:szCs w:val="20"/>
              </w:rPr>
              <w:t>. 287: 20192736.</w:t>
            </w:r>
          </w:p>
        </w:tc>
      </w:tr>
      <w:tr w:rsidR="00330AFC" w:rsidRPr="0001544D" w14:paraId="48D84E68" w14:textId="77777777" w:rsidTr="00330AFC">
        <w:tc>
          <w:tcPr>
            <w:tcW w:w="805" w:type="dxa"/>
            <w:vMerge/>
          </w:tcPr>
          <w:p w14:paraId="0F5E994B" w14:textId="77777777" w:rsidR="00330AFC" w:rsidRPr="0001544D" w:rsidRDefault="00330AFC" w:rsidP="0001544D">
            <w:pPr>
              <w:spacing w:line="264" w:lineRule="auto"/>
              <w:rPr>
                <w:rFonts w:ascii="Calibri Light" w:hAnsi="Calibri Light"/>
                <w:sz w:val="20"/>
                <w:szCs w:val="20"/>
              </w:rPr>
            </w:pPr>
          </w:p>
        </w:tc>
        <w:tc>
          <w:tcPr>
            <w:tcW w:w="990" w:type="dxa"/>
          </w:tcPr>
          <w:p w14:paraId="3B2B8AF8" w14:textId="50469AB6"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Jan 28</w:t>
            </w:r>
          </w:p>
        </w:tc>
        <w:tc>
          <w:tcPr>
            <w:tcW w:w="7740" w:type="dxa"/>
          </w:tcPr>
          <w:p w14:paraId="4382E70E" w14:textId="77777777"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Biological Agents 3</w:t>
            </w:r>
          </w:p>
          <w:p w14:paraId="3335D472" w14:textId="05C78FD3" w:rsidR="00330AFC" w:rsidRPr="0001544D" w:rsidRDefault="00330AFC" w:rsidP="0001544D">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Fernandez-Montero JV, Soriano V, Barreiro P, de Mendoza C, </w:t>
            </w:r>
            <w:proofErr w:type="spellStart"/>
            <w:r w:rsidRPr="0001544D">
              <w:rPr>
                <w:rFonts w:ascii="Calibri Light" w:hAnsi="Calibri Light" w:cs="Times New Roman"/>
                <w:sz w:val="20"/>
                <w:szCs w:val="20"/>
              </w:rPr>
              <w:t>Artacho</w:t>
            </w:r>
            <w:proofErr w:type="spellEnd"/>
            <w:r w:rsidRPr="0001544D">
              <w:rPr>
                <w:rFonts w:ascii="Calibri Light" w:hAnsi="Calibri Light" w:cs="Times New Roman"/>
                <w:sz w:val="20"/>
                <w:szCs w:val="20"/>
              </w:rPr>
              <w:t xml:space="preserve"> MA. (2020) “Coronavirus and other airborne agents with pandemic potential.” </w:t>
            </w:r>
            <w:r w:rsidRPr="0001544D">
              <w:rPr>
                <w:rFonts w:ascii="Calibri Light" w:hAnsi="Calibri Light" w:cs="Times New Roman"/>
                <w:i/>
                <w:sz w:val="20"/>
                <w:szCs w:val="20"/>
              </w:rPr>
              <w:t>Current Opinion in Environmental Science and Health</w:t>
            </w:r>
            <w:r w:rsidRPr="0001544D">
              <w:rPr>
                <w:rFonts w:ascii="Calibri Light" w:hAnsi="Calibri Light" w:cs="Times New Roman"/>
                <w:sz w:val="20"/>
                <w:szCs w:val="20"/>
              </w:rPr>
              <w:t>. 17: 41 – 48.</w:t>
            </w:r>
          </w:p>
          <w:p w14:paraId="0F6E8659" w14:textId="77777777" w:rsidR="00330AFC" w:rsidRPr="0001544D" w:rsidRDefault="00330AFC" w:rsidP="0001544D">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Barh</w:t>
            </w:r>
            <w:proofErr w:type="spellEnd"/>
            <w:r w:rsidRPr="0001544D">
              <w:rPr>
                <w:rFonts w:ascii="Calibri Light" w:hAnsi="Calibri Light" w:cs="Times New Roman"/>
                <w:sz w:val="20"/>
                <w:szCs w:val="20"/>
              </w:rPr>
              <w:t xml:space="preserve"> D, Andrade BS, Tiwari S, </w:t>
            </w:r>
            <w:proofErr w:type="spellStart"/>
            <w:r w:rsidRPr="0001544D">
              <w:rPr>
                <w:rFonts w:ascii="Calibri Light" w:hAnsi="Calibri Light" w:cs="Times New Roman"/>
                <w:sz w:val="20"/>
                <w:szCs w:val="20"/>
              </w:rPr>
              <w:t>Giovanetti</w:t>
            </w:r>
            <w:proofErr w:type="spellEnd"/>
            <w:r w:rsidRPr="0001544D">
              <w:rPr>
                <w:rFonts w:ascii="Calibri Light" w:hAnsi="Calibri Light" w:cs="Times New Roman"/>
                <w:sz w:val="20"/>
                <w:szCs w:val="20"/>
              </w:rPr>
              <w:t xml:space="preserve"> M, Goes-</w:t>
            </w:r>
            <w:proofErr w:type="spellStart"/>
            <w:r w:rsidRPr="0001544D">
              <w:rPr>
                <w:rFonts w:ascii="Calibri Light" w:hAnsi="Calibri Light" w:cs="Times New Roman"/>
                <w:sz w:val="20"/>
                <w:szCs w:val="20"/>
              </w:rPr>
              <w:t>Neto</w:t>
            </w:r>
            <w:proofErr w:type="spellEnd"/>
            <w:r w:rsidRPr="0001544D">
              <w:rPr>
                <w:rFonts w:ascii="Calibri Light" w:hAnsi="Calibri Light" w:cs="Times New Roman"/>
                <w:sz w:val="20"/>
                <w:szCs w:val="20"/>
              </w:rPr>
              <w:t xml:space="preserve"> A, </w:t>
            </w:r>
            <w:proofErr w:type="spellStart"/>
            <w:r w:rsidRPr="0001544D">
              <w:rPr>
                <w:rFonts w:ascii="Calibri Light" w:hAnsi="Calibri Light" w:cs="Times New Roman"/>
                <w:sz w:val="20"/>
                <w:szCs w:val="20"/>
              </w:rPr>
              <w:t>Alcantara</w:t>
            </w:r>
            <w:proofErr w:type="spellEnd"/>
            <w:r w:rsidRPr="0001544D">
              <w:rPr>
                <w:rFonts w:ascii="Calibri Light" w:hAnsi="Calibri Light" w:cs="Times New Roman"/>
                <w:sz w:val="20"/>
                <w:szCs w:val="20"/>
              </w:rPr>
              <w:t xml:space="preserve"> LCJ, </w:t>
            </w:r>
            <w:proofErr w:type="spellStart"/>
            <w:r w:rsidRPr="0001544D">
              <w:rPr>
                <w:rFonts w:ascii="Calibri Light" w:hAnsi="Calibri Light" w:cs="Times New Roman"/>
                <w:sz w:val="20"/>
                <w:szCs w:val="20"/>
              </w:rPr>
              <w:t>Azevedo</w:t>
            </w:r>
            <w:proofErr w:type="spellEnd"/>
            <w:r w:rsidRPr="0001544D">
              <w:rPr>
                <w:rFonts w:ascii="Calibri Light" w:hAnsi="Calibri Light" w:cs="Times New Roman"/>
                <w:sz w:val="20"/>
                <w:szCs w:val="20"/>
              </w:rPr>
              <w:t xml:space="preserve"> V, Ghosh P. (2020) “Natural selection versus creation: a literature review on the origin of SARS-CoV-2.” </w:t>
            </w:r>
            <w:r w:rsidRPr="0001544D">
              <w:rPr>
                <w:rFonts w:ascii="Calibri Light" w:hAnsi="Calibri Light" w:cs="Times New Roman"/>
                <w:i/>
                <w:sz w:val="20"/>
                <w:szCs w:val="20"/>
              </w:rPr>
              <w:t xml:space="preserve">Le </w:t>
            </w:r>
            <w:proofErr w:type="spellStart"/>
            <w:r w:rsidRPr="0001544D">
              <w:rPr>
                <w:rFonts w:ascii="Calibri Light" w:hAnsi="Calibri Light" w:cs="Times New Roman"/>
                <w:i/>
                <w:sz w:val="20"/>
                <w:szCs w:val="20"/>
              </w:rPr>
              <w:t>Infezioni</w:t>
            </w:r>
            <w:proofErr w:type="spellEnd"/>
            <w:r w:rsidRPr="0001544D">
              <w:rPr>
                <w:rFonts w:ascii="Calibri Light" w:hAnsi="Calibri Light" w:cs="Times New Roman"/>
                <w:i/>
                <w:sz w:val="20"/>
                <w:szCs w:val="20"/>
              </w:rPr>
              <w:t xml:space="preserve"> in </w:t>
            </w:r>
            <w:proofErr w:type="spellStart"/>
            <w:r w:rsidRPr="0001544D">
              <w:rPr>
                <w:rFonts w:ascii="Calibri Light" w:hAnsi="Calibri Light" w:cs="Times New Roman"/>
                <w:i/>
                <w:sz w:val="20"/>
                <w:szCs w:val="20"/>
              </w:rPr>
              <w:t>Medicina</w:t>
            </w:r>
            <w:proofErr w:type="spellEnd"/>
            <w:r w:rsidRPr="0001544D">
              <w:rPr>
                <w:rFonts w:ascii="Calibri Light" w:hAnsi="Calibri Light" w:cs="Times New Roman"/>
                <w:sz w:val="20"/>
                <w:szCs w:val="20"/>
              </w:rPr>
              <w:t>. 3: 302 – 313.</w:t>
            </w:r>
          </w:p>
          <w:p w14:paraId="03F9975D" w14:textId="77777777" w:rsidR="00330AFC" w:rsidRPr="0001544D" w:rsidRDefault="00330AFC" w:rsidP="0001544D">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Grubaugh</w:t>
            </w:r>
            <w:proofErr w:type="spellEnd"/>
            <w:r w:rsidRPr="0001544D">
              <w:rPr>
                <w:rFonts w:ascii="Calibri Light" w:hAnsi="Calibri Light" w:cs="Times New Roman"/>
                <w:sz w:val="20"/>
                <w:szCs w:val="20"/>
              </w:rPr>
              <w:t xml:space="preserve"> ND, </w:t>
            </w:r>
            <w:proofErr w:type="spellStart"/>
            <w:r w:rsidRPr="0001544D">
              <w:rPr>
                <w:rFonts w:ascii="Calibri Light" w:hAnsi="Calibri Light" w:cs="Times New Roman"/>
                <w:sz w:val="20"/>
                <w:szCs w:val="20"/>
              </w:rPr>
              <w:t>Hanage</w:t>
            </w:r>
            <w:proofErr w:type="spellEnd"/>
            <w:r w:rsidRPr="0001544D">
              <w:rPr>
                <w:rFonts w:ascii="Calibri Light" w:hAnsi="Calibri Light" w:cs="Times New Roman"/>
                <w:sz w:val="20"/>
                <w:szCs w:val="20"/>
              </w:rPr>
              <w:t xml:space="preserve"> WP, Rasmussen AL. (2020) “Making Sense of Mutation: What D614G Means for the COVID-19 Pandemic Remains Unclear.” </w:t>
            </w:r>
            <w:r w:rsidRPr="0001544D">
              <w:rPr>
                <w:rFonts w:ascii="Calibri Light" w:hAnsi="Calibri Light" w:cs="Times New Roman"/>
                <w:i/>
                <w:sz w:val="20"/>
                <w:szCs w:val="20"/>
              </w:rPr>
              <w:t>Cell</w:t>
            </w:r>
            <w:r w:rsidRPr="0001544D">
              <w:rPr>
                <w:rFonts w:ascii="Calibri Light" w:hAnsi="Calibri Light" w:cs="Times New Roman"/>
                <w:sz w:val="20"/>
                <w:szCs w:val="20"/>
              </w:rPr>
              <w:t>. 182: 794 – 795.</w:t>
            </w:r>
          </w:p>
          <w:p w14:paraId="107F12D4" w14:textId="17225774" w:rsidR="00330AFC" w:rsidRPr="0001544D" w:rsidRDefault="00330AFC" w:rsidP="0001544D">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Korber</w:t>
            </w:r>
            <w:proofErr w:type="spellEnd"/>
            <w:r w:rsidRPr="0001544D">
              <w:rPr>
                <w:rFonts w:ascii="Calibri Light" w:hAnsi="Calibri Light" w:cs="Times New Roman"/>
                <w:sz w:val="20"/>
                <w:szCs w:val="20"/>
              </w:rPr>
              <w:t xml:space="preserve"> B, Fischer WM, </w:t>
            </w:r>
            <w:proofErr w:type="spellStart"/>
            <w:r w:rsidRPr="0001544D">
              <w:rPr>
                <w:rFonts w:ascii="Calibri Light" w:hAnsi="Calibri Light" w:cs="Times New Roman"/>
                <w:sz w:val="20"/>
                <w:szCs w:val="20"/>
              </w:rPr>
              <w:t>Gnanakaran</w:t>
            </w:r>
            <w:proofErr w:type="spellEnd"/>
            <w:r w:rsidRPr="0001544D">
              <w:rPr>
                <w:rFonts w:ascii="Calibri Light" w:hAnsi="Calibri Light" w:cs="Times New Roman"/>
                <w:sz w:val="20"/>
                <w:szCs w:val="20"/>
              </w:rPr>
              <w:t xml:space="preserve"> S, et al. (2020) “Tracking Changes in SARS-CoV-2 Spike: Evidence that D614G Increases Infectivity of the COVID-19 Virus.” </w:t>
            </w:r>
            <w:r w:rsidRPr="0001544D">
              <w:rPr>
                <w:rFonts w:ascii="Calibri Light" w:hAnsi="Calibri Light" w:cs="Times New Roman"/>
                <w:i/>
                <w:sz w:val="20"/>
                <w:szCs w:val="20"/>
              </w:rPr>
              <w:t>Cell</w:t>
            </w:r>
            <w:r w:rsidRPr="0001544D">
              <w:rPr>
                <w:rFonts w:ascii="Calibri Light" w:hAnsi="Calibri Light" w:cs="Times New Roman"/>
                <w:sz w:val="20"/>
                <w:szCs w:val="20"/>
              </w:rPr>
              <w:t>. 182: 812 – 827.</w:t>
            </w:r>
          </w:p>
        </w:tc>
      </w:tr>
      <w:tr w:rsidR="00330AFC" w:rsidRPr="0001544D" w14:paraId="78377A5B" w14:textId="77777777" w:rsidTr="00330AFC">
        <w:tc>
          <w:tcPr>
            <w:tcW w:w="805" w:type="dxa"/>
            <w:vMerge w:val="restart"/>
            <w:vAlign w:val="center"/>
          </w:tcPr>
          <w:p w14:paraId="2D44CDB7" w14:textId="0FE6EEDD"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4</w:t>
            </w:r>
          </w:p>
        </w:tc>
        <w:tc>
          <w:tcPr>
            <w:tcW w:w="990" w:type="dxa"/>
          </w:tcPr>
          <w:p w14:paraId="4394A877" w14:textId="3FAA21C4"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2</w:t>
            </w:r>
          </w:p>
        </w:tc>
        <w:tc>
          <w:tcPr>
            <w:tcW w:w="7740" w:type="dxa"/>
          </w:tcPr>
          <w:p w14:paraId="046C4A07" w14:textId="324D9ED5"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Bioterrorism Responses</w:t>
            </w:r>
          </w:p>
          <w:p w14:paraId="496090B6" w14:textId="77777777" w:rsidR="00330AFC" w:rsidRPr="0001544D" w:rsidRDefault="00330AFC" w:rsidP="00BE5114">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Adalja AA, Toner E, and </w:t>
            </w:r>
            <w:proofErr w:type="spellStart"/>
            <w:r w:rsidRPr="0001544D">
              <w:rPr>
                <w:rFonts w:ascii="Calibri Light" w:hAnsi="Calibri Light" w:cs="Times New Roman"/>
                <w:sz w:val="20"/>
                <w:szCs w:val="20"/>
              </w:rPr>
              <w:t>Inglesby</w:t>
            </w:r>
            <w:proofErr w:type="spellEnd"/>
            <w:r w:rsidRPr="0001544D">
              <w:rPr>
                <w:rFonts w:ascii="Calibri Light" w:hAnsi="Calibri Light" w:cs="Times New Roman"/>
                <w:sz w:val="20"/>
                <w:szCs w:val="20"/>
              </w:rPr>
              <w:t xml:space="preserve"> TV. (2015) “Clinical Management of Potential Bioterrorism-Related Conditions.” </w:t>
            </w:r>
            <w:r w:rsidRPr="0001544D">
              <w:rPr>
                <w:rFonts w:ascii="Calibri Light" w:hAnsi="Calibri Light" w:cs="Times New Roman"/>
                <w:i/>
                <w:sz w:val="20"/>
                <w:szCs w:val="20"/>
              </w:rPr>
              <w:t>The New England Journal of Medicine</w:t>
            </w:r>
            <w:r w:rsidRPr="0001544D">
              <w:rPr>
                <w:rFonts w:ascii="Calibri Light" w:hAnsi="Calibri Light" w:cs="Times New Roman"/>
                <w:sz w:val="20"/>
                <w:szCs w:val="20"/>
              </w:rPr>
              <w:t>. 372: 954 – 962.</w:t>
            </w:r>
          </w:p>
          <w:p w14:paraId="189C695E" w14:textId="77777777" w:rsidR="00330AFC" w:rsidRPr="0001544D" w:rsidRDefault="00330AFC" w:rsidP="00BE5114">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Barbera</w:t>
            </w:r>
            <w:proofErr w:type="spellEnd"/>
            <w:r w:rsidRPr="0001544D">
              <w:rPr>
                <w:rFonts w:ascii="Calibri Light" w:hAnsi="Calibri Light" w:cs="Times New Roman"/>
                <w:sz w:val="20"/>
                <w:szCs w:val="20"/>
              </w:rPr>
              <w:t xml:space="preserve"> J, Macintyre A, </w:t>
            </w:r>
            <w:proofErr w:type="spellStart"/>
            <w:r w:rsidRPr="0001544D">
              <w:rPr>
                <w:rFonts w:ascii="Calibri Light" w:hAnsi="Calibri Light" w:cs="Times New Roman"/>
                <w:sz w:val="20"/>
                <w:szCs w:val="20"/>
              </w:rPr>
              <w:t>Gostin</w:t>
            </w:r>
            <w:proofErr w:type="spellEnd"/>
            <w:r w:rsidRPr="0001544D">
              <w:rPr>
                <w:rFonts w:ascii="Calibri Light" w:hAnsi="Calibri Light" w:cs="Times New Roman"/>
                <w:sz w:val="20"/>
                <w:szCs w:val="20"/>
              </w:rPr>
              <w:t xml:space="preserve"> L, </w:t>
            </w:r>
            <w:proofErr w:type="spellStart"/>
            <w:r w:rsidRPr="0001544D">
              <w:rPr>
                <w:rFonts w:ascii="Calibri Light" w:hAnsi="Calibri Light" w:cs="Times New Roman"/>
                <w:sz w:val="20"/>
                <w:szCs w:val="20"/>
              </w:rPr>
              <w:t>Inglesby</w:t>
            </w:r>
            <w:proofErr w:type="spellEnd"/>
            <w:r w:rsidRPr="0001544D">
              <w:rPr>
                <w:rFonts w:ascii="Calibri Light" w:hAnsi="Calibri Light" w:cs="Times New Roman"/>
                <w:sz w:val="20"/>
                <w:szCs w:val="20"/>
              </w:rPr>
              <w:t xml:space="preserve"> T, O’Toole T, </w:t>
            </w:r>
            <w:proofErr w:type="spellStart"/>
            <w:r w:rsidRPr="0001544D">
              <w:rPr>
                <w:rFonts w:ascii="Calibri Light" w:hAnsi="Calibri Light" w:cs="Times New Roman"/>
                <w:sz w:val="20"/>
                <w:szCs w:val="20"/>
              </w:rPr>
              <w:t>DeAtley</w:t>
            </w:r>
            <w:proofErr w:type="spellEnd"/>
            <w:r w:rsidRPr="0001544D">
              <w:rPr>
                <w:rFonts w:ascii="Calibri Light" w:hAnsi="Calibri Light" w:cs="Times New Roman"/>
                <w:sz w:val="20"/>
                <w:szCs w:val="20"/>
              </w:rPr>
              <w:t xml:space="preserve"> C, </w:t>
            </w:r>
            <w:proofErr w:type="spellStart"/>
            <w:r w:rsidRPr="0001544D">
              <w:rPr>
                <w:rFonts w:ascii="Calibri Light" w:hAnsi="Calibri Light" w:cs="Times New Roman"/>
                <w:sz w:val="20"/>
                <w:szCs w:val="20"/>
              </w:rPr>
              <w:t>Tonat</w:t>
            </w:r>
            <w:proofErr w:type="spellEnd"/>
            <w:r w:rsidRPr="0001544D">
              <w:rPr>
                <w:rFonts w:ascii="Calibri Light" w:hAnsi="Calibri Light" w:cs="Times New Roman"/>
                <w:sz w:val="20"/>
                <w:szCs w:val="20"/>
              </w:rPr>
              <w:t xml:space="preserve"> K, Layton M. (2001) “Large-Scale Quarantine Following Biological Terrorism in the United States.” </w:t>
            </w:r>
            <w:r w:rsidRPr="0001544D">
              <w:rPr>
                <w:rFonts w:ascii="Calibri Light" w:hAnsi="Calibri Light" w:cs="Times New Roman"/>
                <w:i/>
                <w:sz w:val="20"/>
                <w:szCs w:val="20"/>
              </w:rPr>
              <w:t>Journal of the American Medical Association</w:t>
            </w:r>
            <w:r w:rsidRPr="0001544D">
              <w:rPr>
                <w:rFonts w:ascii="Calibri Light" w:hAnsi="Calibri Light" w:cs="Times New Roman"/>
                <w:sz w:val="20"/>
                <w:szCs w:val="20"/>
              </w:rPr>
              <w:t>. 286(21): 2711 – 2717.</w:t>
            </w:r>
          </w:p>
          <w:p w14:paraId="390FC5E8" w14:textId="7451C324" w:rsidR="00330AFC" w:rsidRPr="0001544D" w:rsidRDefault="00330AFC" w:rsidP="00BE5114">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lastRenderedPageBreak/>
              <w:t xml:space="preserve">Lacey C. (2003) “Abuse of Quarantine Authority: The Case for a Federal Approach to Infectious Disease Containment.” </w:t>
            </w:r>
            <w:r w:rsidRPr="0001544D">
              <w:rPr>
                <w:rFonts w:ascii="Calibri Light" w:hAnsi="Calibri Light" w:cs="Times New Roman"/>
                <w:i/>
                <w:sz w:val="20"/>
                <w:szCs w:val="20"/>
              </w:rPr>
              <w:t>The Journal of Legal Medicine</w:t>
            </w:r>
            <w:r w:rsidRPr="0001544D">
              <w:rPr>
                <w:rFonts w:ascii="Calibri Light" w:hAnsi="Calibri Light" w:cs="Times New Roman"/>
                <w:sz w:val="20"/>
                <w:szCs w:val="20"/>
              </w:rPr>
              <w:t>. 24: 199 – 214.</w:t>
            </w:r>
          </w:p>
        </w:tc>
      </w:tr>
      <w:tr w:rsidR="00330AFC" w:rsidRPr="0001544D" w14:paraId="61711F10" w14:textId="77777777" w:rsidTr="00330AFC">
        <w:tc>
          <w:tcPr>
            <w:tcW w:w="805" w:type="dxa"/>
            <w:vMerge/>
          </w:tcPr>
          <w:p w14:paraId="035DE71A" w14:textId="77777777" w:rsidR="00330AFC" w:rsidRPr="0001544D" w:rsidRDefault="00330AFC" w:rsidP="0001544D">
            <w:pPr>
              <w:spacing w:line="264" w:lineRule="auto"/>
              <w:rPr>
                <w:rFonts w:ascii="Calibri Light" w:hAnsi="Calibri Light"/>
                <w:sz w:val="20"/>
                <w:szCs w:val="20"/>
              </w:rPr>
            </w:pPr>
          </w:p>
        </w:tc>
        <w:tc>
          <w:tcPr>
            <w:tcW w:w="990" w:type="dxa"/>
          </w:tcPr>
          <w:p w14:paraId="4477959B" w14:textId="7CDE3A62"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4</w:t>
            </w:r>
          </w:p>
        </w:tc>
        <w:tc>
          <w:tcPr>
            <w:tcW w:w="7740" w:type="dxa"/>
          </w:tcPr>
          <w:p w14:paraId="66D31C4E" w14:textId="77777777" w:rsidR="00330AFC" w:rsidRPr="0001544D" w:rsidRDefault="00330AFC" w:rsidP="0001544D">
            <w:pPr>
              <w:spacing w:line="264" w:lineRule="auto"/>
              <w:rPr>
                <w:rFonts w:ascii="Calibri Light" w:hAnsi="Calibri Light"/>
                <w:b/>
                <w:sz w:val="20"/>
                <w:szCs w:val="20"/>
              </w:rPr>
            </w:pPr>
            <w:r w:rsidRPr="0001544D">
              <w:rPr>
                <w:rFonts w:ascii="Calibri Light" w:hAnsi="Calibri Light"/>
                <w:b/>
                <w:sz w:val="20"/>
                <w:szCs w:val="20"/>
              </w:rPr>
              <w:t>Is the Threat Real?</w:t>
            </w:r>
          </w:p>
          <w:p w14:paraId="00E67B59" w14:textId="77777777" w:rsidR="00330AFC" w:rsidRPr="0001544D" w:rsidRDefault="00330AFC" w:rsidP="00BE5114">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Gottschalk R and </w:t>
            </w:r>
            <w:proofErr w:type="spellStart"/>
            <w:r w:rsidRPr="0001544D">
              <w:rPr>
                <w:rFonts w:ascii="Calibri Light" w:hAnsi="Calibri Light" w:cs="Times New Roman"/>
                <w:sz w:val="20"/>
                <w:szCs w:val="20"/>
              </w:rPr>
              <w:t>Preiser</w:t>
            </w:r>
            <w:proofErr w:type="spellEnd"/>
            <w:r w:rsidRPr="0001544D">
              <w:rPr>
                <w:rFonts w:ascii="Calibri Light" w:hAnsi="Calibri Light" w:cs="Times New Roman"/>
                <w:sz w:val="20"/>
                <w:szCs w:val="20"/>
              </w:rPr>
              <w:t xml:space="preserve"> W. (2005) “Bioterrorism: is it a real threat?” </w:t>
            </w:r>
            <w:r w:rsidRPr="0001544D">
              <w:rPr>
                <w:rFonts w:ascii="Calibri Light" w:hAnsi="Calibri Light" w:cs="Times New Roman"/>
                <w:i/>
                <w:sz w:val="20"/>
                <w:szCs w:val="20"/>
              </w:rPr>
              <w:t>Medical Microbiology and Immunology</w:t>
            </w:r>
            <w:r w:rsidRPr="0001544D">
              <w:rPr>
                <w:rFonts w:ascii="Calibri Light" w:hAnsi="Calibri Light" w:cs="Times New Roman"/>
                <w:sz w:val="20"/>
                <w:szCs w:val="20"/>
              </w:rPr>
              <w:t>. 194: 109 – 114.</w:t>
            </w:r>
          </w:p>
          <w:p w14:paraId="7893C39D" w14:textId="77777777" w:rsidR="00330AFC" w:rsidRPr="0001544D" w:rsidRDefault="00330AFC" w:rsidP="00BE5114">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Jansen HJ, </w:t>
            </w:r>
            <w:proofErr w:type="spellStart"/>
            <w:r w:rsidRPr="0001544D">
              <w:rPr>
                <w:rFonts w:ascii="Calibri Light" w:hAnsi="Calibri Light" w:cs="Times New Roman"/>
                <w:sz w:val="20"/>
                <w:szCs w:val="20"/>
              </w:rPr>
              <w:t>Breeveld</w:t>
            </w:r>
            <w:proofErr w:type="spellEnd"/>
            <w:r w:rsidRPr="0001544D">
              <w:rPr>
                <w:rFonts w:ascii="Calibri Light" w:hAnsi="Calibri Light" w:cs="Times New Roman"/>
                <w:sz w:val="20"/>
                <w:szCs w:val="20"/>
              </w:rPr>
              <w:t xml:space="preserve"> FJ, </w:t>
            </w:r>
            <w:proofErr w:type="spellStart"/>
            <w:r w:rsidRPr="0001544D">
              <w:rPr>
                <w:rFonts w:ascii="Calibri Light" w:hAnsi="Calibri Light" w:cs="Times New Roman"/>
                <w:sz w:val="20"/>
                <w:szCs w:val="20"/>
              </w:rPr>
              <w:t>Stijnis</w:t>
            </w:r>
            <w:proofErr w:type="spellEnd"/>
            <w:r w:rsidRPr="0001544D">
              <w:rPr>
                <w:rFonts w:ascii="Calibri Light" w:hAnsi="Calibri Light" w:cs="Times New Roman"/>
                <w:sz w:val="20"/>
                <w:szCs w:val="20"/>
              </w:rPr>
              <w:t xml:space="preserve"> C, </w:t>
            </w:r>
            <w:proofErr w:type="spellStart"/>
            <w:r w:rsidRPr="0001544D">
              <w:rPr>
                <w:rFonts w:ascii="Calibri Light" w:hAnsi="Calibri Light" w:cs="Times New Roman"/>
                <w:sz w:val="20"/>
                <w:szCs w:val="20"/>
              </w:rPr>
              <w:t>Grobusch</w:t>
            </w:r>
            <w:proofErr w:type="spellEnd"/>
            <w:r w:rsidRPr="0001544D">
              <w:rPr>
                <w:rFonts w:ascii="Calibri Light" w:hAnsi="Calibri Light" w:cs="Times New Roman"/>
                <w:sz w:val="20"/>
                <w:szCs w:val="20"/>
              </w:rPr>
              <w:t xml:space="preserve"> MP. (2014) “Biological warfare, bioterrorism, and </w:t>
            </w:r>
            <w:proofErr w:type="spellStart"/>
            <w:r w:rsidRPr="0001544D">
              <w:rPr>
                <w:rFonts w:ascii="Calibri Light" w:hAnsi="Calibri Light" w:cs="Times New Roman"/>
                <w:sz w:val="20"/>
                <w:szCs w:val="20"/>
              </w:rPr>
              <w:t>biocrime</w:t>
            </w:r>
            <w:proofErr w:type="spellEnd"/>
            <w:r w:rsidRPr="0001544D">
              <w:rPr>
                <w:rFonts w:ascii="Calibri Light" w:hAnsi="Calibri Light" w:cs="Times New Roman"/>
                <w:sz w:val="20"/>
                <w:szCs w:val="20"/>
              </w:rPr>
              <w:t xml:space="preserve">.” </w:t>
            </w:r>
            <w:r w:rsidRPr="0001544D">
              <w:rPr>
                <w:rFonts w:ascii="Calibri Light" w:hAnsi="Calibri Light" w:cs="Times New Roman"/>
                <w:i/>
                <w:sz w:val="20"/>
                <w:szCs w:val="20"/>
              </w:rPr>
              <w:t>Clinical Microbiology and Infection.</w:t>
            </w:r>
            <w:r w:rsidRPr="0001544D">
              <w:rPr>
                <w:rFonts w:ascii="Calibri Light" w:hAnsi="Calibri Light" w:cs="Times New Roman"/>
                <w:sz w:val="20"/>
                <w:szCs w:val="20"/>
              </w:rPr>
              <w:t xml:space="preserve"> 20: 488 – 496.</w:t>
            </w:r>
          </w:p>
          <w:p w14:paraId="3AB327E3" w14:textId="3741D9EA" w:rsidR="00330AFC" w:rsidRPr="0001544D" w:rsidRDefault="00330AFC" w:rsidP="00BE5114">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Suk JE, </w:t>
            </w:r>
            <w:proofErr w:type="spellStart"/>
            <w:r w:rsidRPr="0001544D">
              <w:rPr>
                <w:rFonts w:ascii="Calibri Light" w:hAnsi="Calibri Light" w:cs="Times New Roman"/>
                <w:sz w:val="20"/>
                <w:szCs w:val="20"/>
              </w:rPr>
              <w:t>Zmorzynska</w:t>
            </w:r>
            <w:proofErr w:type="spellEnd"/>
            <w:r w:rsidRPr="0001544D">
              <w:rPr>
                <w:rFonts w:ascii="Calibri Light" w:hAnsi="Calibri Light" w:cs="Times New Roman"/>
                <w:sz w:val="20"/>
                <w:szCs w:val="20"/>
              </w:rPr>
              <w:t xml:space="preserve"> A, Hunger I, </w:t>
            </w:r>
            <w:proofErr w:type="spellStart"/>
            <w:r w:rsidRPr="0001544D">
              <w:rPr>
                <w:rFonts w:ascii="Calibri Light" w:hAnsi="Calibri Light" w:cs="Times New Roman"/>
                <w:sz w:val="20"/>
                <w:szCs w:val="20"/>
              </w:rPr>
              <w:t>Biederbick</w:t>
            </w:r>
            <w:proofErr w:type="spellEnd"/>
            <w:r w:rsidRPr="0001544D">
              <w:rPr>
                <w:rFonts w:ascii="Calibri Light" w:hAnsi="Calibri Light" w:cs="Times New Roman"/>
                <w:sz w:val="20"/>
                <w:szCs w:val="20"/>
              </w:rPr>
              <w:t xml:space="preserve"> W, </w:t>
            </w:r>
            <w:proofErr w:type="spellStart"/>
            <w:r w:rsidRPr="0001544D">
              <w:rPr>
                <w:rFonts w:ascii="Calibri Light" w:hAnsi="Calibri Light" w:cs="Times New Roman"/>
                <w:sz w:val="20"/>
                <w:szCs w:val="20"/>
              </w:rPr>
              <w:t>Sasse</w:t>
            </w:r>
            <w:proofErr w:type="spellEnd"/>
            <w:r w:rsidRPr="0001544D">
              <w:rPr>
                <w:rFonts w:ascii="Calibri Light" w:hAnsi="Calibri Light" w:cs="Times New Roman"/>
                <w:sz w:val="20"/>
                <w:szCs w:val="20"/>
              </w:rPr>
              <w:t xml:space="preserve"> J, </w:t>
            </w:r>
            <w:proofErr w:type="spellStart"/>
            <w:r w:rsidRPr="0001544D">
              <w:rPr>
                <w:rFonts w:ascii="Calibri Light" w:hAnsi="Calibri Light" w:cs="Times New Roman"/>
                <w:sz w:val="20"/>
                <w:szCs w:val="20"/>
              </w:rPr>
              <w:t>Maidhof</w:t>
            </w:r>
            <w:proofErr w:type="spellEnd"/>
            <w:r w:rsidRPr="0001544D">
              <w:rPr>
                <w:rFonts w:ascii="Calibri Light" w:hAnsi="Calibri Light" w:cs="Times New Roman"/>
                <w:sz w:val="20"/>
                <w:szCs w:val="20"/>
              </w:rPr>
              <w:t xml:space="preserve"> H, </w:t>
            </w:r>
            <w:proofErr w:type="spellStart"/>
            <w:r w:rsidRPr="0001544D">
              <w:rPr>
                <w:rFonts w:ascii="Calibri Light" w:hAnsi="Calibri Light" w:cs="Times New Roman"/>
                <w:sz w:val="20"/>
                <w:szCs w:val="20"/>
              </w:rPr>
              <w:t>Semenza</w:t>
            </w:r>
            <w:proofErr w:type="spellEnd"/>
            <w:r w:rsidRPr="0001544D">
              <w:rPr>
                <w:rFonts w:ascii="Calibri Light" w:hAnsi="Calibri Light" w:cs="Times New Roman"/>
                <w:sz w:val="20"/>
                <w:szCs w:val="20"/>
              </w:rPr>
              <w:t xml:space="preserve"> JC. (2011) “Dual-Use Research and Technological Diffusion: Reconsidering the Bioterrorism Threat Spectrum.” </w:t>
            </w:r>
            <w:proofErr w:type="spellStart"/>
            <w:r w:rsidRPr="0001544D">
              <w:rPr>
                <w:rFonts w:ascii="Calibri Light" w:hAnsi="Calibri Light" w:cs="Times New Roman"/>
                <w:i/>
                <w:sz w:val="20"/>
                <w:szCs w:val="20"/>
              </w:rPr>
              <w:t>PLoS</w:t>
            </w:r>
            <w:proofErr w:type="spellEnd"/>
            <w:r w:rsidRPr="0001544D">
              <w:rPr>
                <w:rFonts w:ascii="Calibri Light" w:hAnsi="Calibri Light" w:cs="Times New Roman"/>
                <w:i/>
                <w:sz w:val="20"/>
                <w:szCs w:val="20"/>
              </w:rPr>
              <w:t xml:space="preserve"> Pathogens</w:t>
            </w:r>
            <w:r w:rsidRPr="0001544D">
              <w:rPr>
                <w:rFonts w:ascii="Calibri Light" w:hAnsi="Calibri Light" w:cs="Times New Roman"/>
                <w:sz w:val="20"/>
                <w:szCs w:val="20"/>
              </w:rPr>
              <w:t xml:space="preserve">. </w:t>
            </w:r>
            <w:proofErr w:type="gramStart"/>
            <w:r w:rsidRPr="0001544D">
              <w:rPr>
                <w:rFonts w:ascii="Calibri Light" w:hAnsi="Calibri Light" w:cs="Times New Roman"/>
                <w:sz w:val="20"/>
                <w:szCs w:val="20"/>
              </w:rPr>
              <w:t>7:</w:t>
            </w:r>
            <w:proofErr w:type="gramEnd"/>
            <w:r w:rsidRPr="0001544D">
              <w:rPr>
                <w:rFonts w:ascii="Calibri Light" w:hAnsi="Calibri Light" w:cs="Times New Roman"/>
                <w:sz w:val="20"/>
                <w:szCs w:val="20"/>
              </w:rPr>
              <w:t>(1): e1001253.</w:t>
            </w:r>
          </w:p>
        </w:tc>
      </w:tr>
      <w:tr w:rsidR="00330AFC" w:rsidRPr="0001544D" w14:paraId="3B33B422" w14:textId="77777777" w:rsidTr="00330AFC">
        <w:tc>
          <w:tcPr>
            <w:tcW w:w="805" w:type="dxa"/>
            <w:vMerge w:val="restart"/>
            <w:vAlign w:val="center"/>
          </w:tcPr>
          <w:p w14:paraId="4BC18174" w14:textId="4BF1CEC0"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5</w:t>
            </w:r>
          </w:p>
        </w:tc>
        <w:tc>
          <w:tcPr>
            <w:tcW w:w="990" w:type="dxa"/>
          </w:tcPr>
          <w:p w14:paraId="59901468" w14:textId="7472CE2A"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9</w:t>
            </w:r>
          </w:p>
        </w:tc>
        <w:tc>
          <w:tcPr>
            <w:tcW w:w="7740" w:type="dxa"/>
          </w:tcPr>
          <w:p w14:paraId="56A60B93" w14:textId="77777777" w:rsidR="00330AFC" w:rsidRPr="00BE5114" w:rsidRDefault="00330AFC" w:rsidP="0001544D">
            <w:pPr>
              <w:spacing w:line="264" w:lineRule="auto"/>
              <w:rPr>
                <w:rFonts w:ascii="Calibri Light" w:hAnsi="Calibri Light"/>
                <w:b/>
                <w:sz w:val="20"/>
                <w:szCs w:val="20"/>
              </w:rPr>
            </w:pPr>
            <w:r w:rsidRPr="00BE5114">
              <w:rPr>
                <w:rFonts w:ascii="Calibri Light" w:hAnsi="Calibri Light"/>
                <w:b/>
                <w:sz w:val="20"/>
                <w:szCs w:val="20"/>
              </w:rPr>
              <w:t>Domestic Terrorism 1</w:t>
            </w:r>
          </w:p>
          <w:p w14:paraId="1A0BDBF6" w14:textId="77777777" w:rsidR="00330AFC" w:rsidRDefault="00330AFC" w:rsidP="00BE5114">
            <w:pPr>
              <w:spacing w:line="264" w:lineRule="auto"/>
              <w:ind w:left="720" w:hanging="720"/>
              <w:rPr>
                <w:rFonts w:ascii="Calibri Light" w:hAnsi="Calibri Light" w:cs="Times New Roman"/>
                <w:sz w:val="20"/>
                <w:szCs w:val="20"/>
              </w:rPr>
            </w:pPr>
            <w:r>
              <w:rPr>
                <w:rFonts w:ascii="Calibri Light" w:hAnsi="Calibri Light" w:cs="Times New Roman"/>
                <w:sz w:val="20"/>
                <w:szCs w:val="20"/>
              </w:rPr>
              <w:t>Nunn, S. (2007) “Incidents of Terrorism in the United States, 1997 – 2005.” The Geographical Review. 97(1): 89 – 111.</w:t>
            </w:r>
          </w:p>
          <w:p w14:paraId="076BCEC0" w14:textId="5227F33E" w:rsidR="00330AFC" w:rsidRPr="00BE5114" w:rsidRDefault="00330AFC" w:rsidP="00BE5114">
            <w:pPr>
              <w:spacing w:line="264" w:lineRule="auto"/>
              <w:ind w:left="720" w:hanging="720"/>
              <w:rPr>
                <w:rFonts w:ascii="Calibri Light" w:hAnsi="Calibri Light" w:cs="Times New Roman"/>
                <w:sz w:val="20"/>
                <w:szCs w:val="20"/>
              </w:rPr>
            </w:pPr>
            <w:proofErr w:type="spellStart"/>
            <w:r>
              <w:rPr>
                <w:rFonts w:ascii="Calibri Light" w:hAnsi="Calibri Light" w:cs="Times New Roman"/>
                <w:sz w:val="20"/>
                <w:szCs w:val="20"/>
              </w:rPr>
              <w:t>Margariti</w:t>
            </w:r>
            <w:proofErr w:type="spellEnd"/>
            <w:r>
              <w:rPr>
                <w:rFonts w:ascii="Calibri Light" w:hAnsi="Calibri Light" w:cs="Times New Roman"/>
                <w:sz w:val="20"/>
                <w:szCs w:val="20"/>
              </w:rPr>
              <w:t xml:space="preserve"> S. (2019) “Defining International Terrorism to Protect Human Rights in the Context of Counter-terrorism.” Security and Human Rights. 29: 173 – 198.</w:t>
            </w:r>
          </w:p>
        </w:tc>
      </w:tr>
      <w:tr w:rsidR="00330AFC" w:rsidRPr="0001544D" w14:paraId="1CDE809D" w14:textId="77777777" w:rsidTr="00330AFC">
        <w:tc>
          <w:tcPr>
            <w:tcW w:w="805" w:type="dxa"/>
            <w:vMerge/>
          </w:tcPr>
          <w:p w14:paraId="49925F1B" w14:textId="77777777" w:rsidR="00330AFC" w:rsidRPr="0001544D" w:rsidRDefault="00330AFC" w:rsidP="0001544D">
            <w:pPr>
              <w:spacing w:line="264" w:lineRule="auto"/>
              <w:rPr>
                <w:rFonts w:ascii="Calibri Light" w:hAnsi="Calibri Light"/>
                <w:sz w:val="20"/>
                <w:szCs w:val="20"/>
              </w:rPr>
            </w:pPr>
          </w:p>
        </w:tc>
        <w:tc>
          <w:tcPr>
            <w:tcW w:w="990" w:type="dxa"/>
          </w:tcPr>
          <w:p w14:paraId="0F577816" w14:textId="735C182B"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11</w:t>
            </w:r>
          </w:p>
        </w:tc>
        <w:tc>
          <w:tcPr>
            <w:tcW w:w="7740" w:type="dxa"/>
          </w:tcPr>
          <w:p w14:paraId="3B16F5BF" w14:textId="77777777" w:rsidR="00330AFC" w:rsidRPr="00BE5114" w:rsidRDefault="00330AFC" w:rsidP="0001544D">
            <w:pPr>
              <w:spacing w:line="264" w:lineRule="auto"/>
              <w:rPr>
                <w:rFonts w:ascii="Calibri Light" w:hAnsi="Calibri Light"/>
                <w:b/>
                <w:sz w:val="20"/>
                <w:szCs w:val="20"/>
              </w:rPr>
            </w:pPr>
            <w:r w:rsidRPr="00BE5114">
              <w:rPr>
                <w:rFonts w:ascii="Calibri Light" w:hAnsi="Calibri Light"/>
                <w:b/>
                <w:sz w:val="20"/>
                <w:szCs w:val="20"/>
              </w:rPr>
              <w:t>Domestic Terrorism 2</w:t>
            </w:r>
          </w:p>
          <w:p w14:paraId="65D11EB1" w14:textId="77777777" w:rsidR="00330AFC" w:rsidRPr="0001544D" w:rsidRDefault="00330AFC" w:rsidP="005D2EF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United States Court of Appeals, Tenth Circuit. </w:t>
            </w:r>
            <w:r w:rsidRPr="0001544D">
              <w:rPr>
                <w:rFonts w:ascii="Calibri Light" w:hAnsi="Calibri Light" w:cs="Times New Roman"/>
                <w:i/>
                <w:sz w:val="20"/>
                <w:szCs w:val="20"/>
              </w:rPr>
              <w:t>United States of America v. Timothy James McVeigh</w:t>
            </w:r>
            <w:r w:rsidRPr="0001544D">
              <w:rPr>
                <w:rFonts w:ascii="Calibri Light" w:hAnsi="Calibri Light" w:cs="Times New Roman"/>
                <w:sz w:val="20"/>
                <w:szCs w:val="20"/>
              </w:rPr>
              <w:t>. No. 97-1287. Decided: September 8, 1998.</w:t>
            </w:r>
          </w:p>
          <w:p w14:paraId="01A8402F" w14:textId="77777777" w:rsidR="00330AFC" w:rsidRDefault="00330AFC" w:rsidP="005D2EFC">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Hoeflich</w:t>
            </w:r>
            <w:proofErr w:type="spellEnd"/>
            <w:r w:rsidRPr="0001544D">
              <w:rPr>
                <w:rFonts w:ascii="Calibri Light" w:hAnsi="Calibri Light" w:cs="Times New Roman"/>
                <w:sz w:val="20"/>
                <w:szCs w:val="20"/>
              </w:rPr>
              <w:t xml:space="preserve"> MH. (2019) “Reflections Upon Terrorism, Militias, Law, and the Judicial System: An Essay.” </w:t>
            </w:r>
            <w:r w:rsidRPr="0001544D">
              <w:rPr>
                <w:rFonts w:ascii="Calibri Light" w:hAnsi="Calibri Light" w:cs="Times New Roman"/>
                <w:i/>
                <w:sz w:val="20"/>
                <w:szCs w:val="20"/>
              </w:rPr>
              <w:t>Kansas Law Review</w:t>
            </w:r>
            <w:r w:rsidRPr="0001544D">
              <w:rPr>
                <w:rFonts w:ascii="Calibri Light" w:hAnsi="Calibri Light" w:cs="Times New Roman"/>
                <w:sz w:val="20"/>
                <w:szCs w:val="20"/>
              </w:rPr>
              <w:t>. 67: 713 – 725.</w:t>
            </w:r>
          </w:p>
          <w:p w14:paraId="29A69F56" w14:textId="697A8F66" w:rsidR="00330AFC" w:rsidRPr="00BE5114" w:rsidRDefault="00330AFC" w:rsidP="005D2EFC">
            <w:pPr>
              <w:spacing w:line="264" w:lineRule="auto"/>
              <w:ind w:left="720" w:hanging="720"/>
              <w:rPr>
                <w:rFonts w:ascii="Calibri Light" w:hAnsi="Calibri Light" w:cs="Times New Roman"/>
                <w:sz w:val="20"/>
                <w:szCs w:val="20"/>
              </w:rPr>
            </w:pPr>
            <w:r>
              <w:rPr>
                <w:rFonts w:ascii="Calibri Light" w:hAnsi="Calibri Light" w:cs="Times New Roman"/>
                <w:sz w:val="20"/>
                <w:szCs w:val="20"/>
              </w:rPr>
              <w:t>Hoffman AM. (2004) “Voice and Silence in Terrorist Campaigns.” Conference Papers—American Political Science Association 2004 Annual Meeting, Chicago, IL.</w:t>
            </w:r>
          </w:p>
        </w:tc>
      </w:tr>
      <w:tr w:rsidR="00330AFC" w:rsidRPr="0001544D" w14:paraId="78083DE9" w14:textId="77777777" w:rsidTr="00330AFC">
        <w:tc>
          <w:tcPr>
            <w:tcW w:w="805" w:type="dxa"/>
            <w:vMerge w:val="restart"/>
            <w:vAlign w:val="center"/>
          </w:tcPr>
          <w:p w14:paraId="1EF8D663" w14:textId="206CABAD"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6</w:t>
            </w:r>
          </w:p>
        </w:tc>
        <w:tc>
          <w:tcPr>
            <w:tcW w:w="990" w:type="dxa"/>
          </w:tcPr>
          <w:p w14:paraId="4B455527" w14:textId="2F180DA7"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16</w:t>
            </w:r>
          </w:p>
        </w:tc>
        <w:tc>
          <w:tcPr>
            <w:tcW w:w="7740" w:type="dxa"/>
          </w:tcPr>
          <w:p w14:paraId="3481EFE3" w14:textId="77777777" w:rsidR="00330AFC" w:rsidRPr="00BE5114" w:rsidRDefault="00330AFC" w:rsidP="0001544D">
            <w:pPr>
              <w:spacing w:line="264" w:lineRule="auto"/>
              <w:rPr>
                <w:rFonts w:ascii="Calibri Light" w:hAnsi="Calibri Light"/>
                <w:b/>
                <w:sz w:val="20"/>
                <w:szCs w:val="20"/>
              </w:rPr>
            </w:pPr>
            <w:r w:rsidRPr="00BE5114">
              <w:rPr>
                <w:rFonts w:ascii="Calibri Light" w:hAnsi="Calibri Light"/>
                <w:b/>
                <w:sz w:val="20"/>
                <w:szCs w:val="20"/>
              </w:rPr>
              <w:t>Domestic Terrorism 3</w:t>
            </w:r>
          </w:p>
          <w:p w14:paraId="3378750B" w14:textId="77777777" w:rsidR="00330AFC" w:rsidRDefault="00330AFC" w:rsidP="005D2EFC">
            <w:pPr>
              <w:spacing w:line="264" w:lineRule="auto"/>
              <w:ind w:left="720" w:hanging="720"/>
              <w:rPr>
                <w:rFonts w:ascii="Calibri Light" w:hAnsi="Calibri Light" w:cs="Times New Roman"/>
                <w:sz w:val="20"/>
                <w:szCs w:val="20"/>
              </w:rPr>
            </w:pPr>
            <w:r>
              <w:rPr>
                <w:rFonts w:ascii="Calibri Light" w:hAnsi="Calibri Light" w:cs="Times New Roman"/>
                <w:sz w:val="20"/>
                <w:szCs w:val="20"/>
              </w:rPr>
              <w:t>Day TG (2003) “Autumn 2001 Anthrax Attack on the United States Postal Service: The Consequences and Response.” Journal of Contingencies and Crisis Management. 11(3): 110 – 117.</w:t>
            </w:r>
          </w:p>
          <w:p w14:paraId="2F2EE8EF" w14:textId="77777777" w:rsidR="00330AFC" w:rsidRPr="0001544D" w:rsidRDefault="00330AFC" w:rsidP="005D2EF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U.S. Department of Justice. (2010) “</w:t>
            </w:r>
            <w:proofErr w:type="spellStart"/>
            <w:r w:rsidRPr="0001544D">
              <w:rPr>
                <w:rFonts w:ascii="Calibri Light" w:hAnsi="Calibri Light" w:cs="Times New Roman"/>
                <w:sz w:val="20"/>
                <w:szCs w:val="20"/>
              </w:rPr>
              <w:t>Amerithrax</w:t>
            </w:r>
            <w:proofErr w:type="spellEnd"/>
            <w:r w:rsidRPr="0001544D">
              <w:rPr>
                <w:rFonts w:ascii="Calibri Light" w:hAnsi="Calibri Light" w:cs="Times New Roman"/>
                <w:sz w:val="20"/>
                <w:szCs w:val="20"/>
              </w:rPr>
              <w:t xml:space="preserve"> Investigative Summary.” (FOA)</w:t>
            </w:r>
          </w:p>
          <w:p w14:paraId="35AAECAC" w14:textId="77777777" w:rsidR="00330AFC" w:rsidRDefault="00330AFC" w:rsidP="005D2EF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Bush LM and Perez MT. (2012) “The Anthrax Attacks 10 Years Later.” </w:t>
            </w:r>
            <w:r w:rsidRPr="0001544D">
              <w:rPr>
                <w:rFonts w:ascii="Calibri Light" w:hAnsi="Calibri Light" w:cs="Times New Roman"/>
                <w:i/>
                <w:sz w:val="20"/>
                <w:szCs w:val="20"/>
              </w:rPr>
              <w:t>Annals of Internal Medicine</w:t>
            </w:r>
            <w:r w:rsidRPr="0001544D">
              <w:rPr>
                <w:rFonts w:ascii="Calibri Light" w:hAnsi="Calibri Light" w:cs="Times New Roman"/>
                <w:sz w:val="20"/>
                <w:szCs w:val="20"/>
              </w:rPr>
              <w:t>. 156: 41 – 44.</w:t>
            </w:r>
          </w:p>
          <w:p w14:paraId="3DE0940E" w14:textId="3F00E9C0" w:rsidR="00330AFC" w:rsidRPr="00BE5114" w:rsidRDefault="00330AFC" w:rsidP="00330AFC">
            <w:pPr>
              <w:spacing w:line="264" w:lineRule="auto"/>
              <w:ind w:left="720" w:hanging="720"/>
              <w:rPr>
                <w:rFonts w:ascii="Calibri Light" w:hAnsi="Calibri Light" w:cs="Times New Roman"/>
                <w:sz w:val="20"/>
                <w:szCs w:val="20"/>
              </w:rPr>
            </w:pPr>
            <w:proofErr w:type="spellStart"/>
            <w:r>
              <w:rPr>
                <w:rFonts w:ascii="Calibri Light" w:hAnsi="Calibri Light" w:cs="Times New Roman"/>
                <w:sz w:val="20"/>
                <w:szCs w:val="20"/>
              </w:rPr>
              <w:t>Hupert</w:t>
            </w:r>
            <w:proofErr w:type="spellEnd"/>
            <w:r>
              <w:rPr>
                <w:rFonts w:ascii="Calibri Light" w:hAnsi="Calibri Light" w:cs="Times New Roman"/>
                <w:sz w:val="20"/>
                <w:szCs w:val="20"/>
              </w:rPr>
              <w:t xml:space="preserve"> N, </w:t>
            </w:r>
            <w:proofErr w:type="spellStart"/>
            <w:r>
              <w:rPr>
                <w:rFonts w:ascii="Calibri Light" w:hAnsi="Calibri Light" w:cs="Times New Roman"/>
                <w:sz w:val="20"/>
                <w:szCs w:val="20"/>
              </w:rPr>
              <w:t>Bearman</w:t>
            </w:r>
            <w:proofErr w:type="spellEnd"/>
            <w:r>
              <w:rPr>
                <w:rFonts w:ascii="Calibri Light" w:hAnsi="Calibri Light" w:cs="Times New Roman"/>
                <w:sz w:val="20"/>
                <w:szCs w:val="20"/>
              </w:rPr>
              <w:t xml:space="preserve"> GML, </w:t>
            </w:r>
            <w:proofErr w:type="spellStart"/>
            <w:r>
              <w:rPr>
                <w:rFonts w:ascii="Calibri Light" w:hAnsi="Calibri Light" w:cs="Times New Roman"/>
                <w:sz w:val="20"/>
                <w:szCs w:val="20"/>
              </w:rPr>
              <w:t>Mushlin</w:t>
            </w:r>
            <w:proofErr w:type="spellEnd"/>
            <w:r>
              <w:rPr>
                <w:rFonts w:ascii="Calibri Light" w:hAnsi="Calibri Light" w:cs="Times New Roman"/>
                <w:sz w:val="20"/>
                <w:szCs w:val="20"/>
              </w:rPr>
              <w:t xml:space="preserve"> AI, Callahan MA. (2003) “Accuracy of Screening for Inhalational Anthrax after a Bioterrorist Attack.” Annals of Internal Medicine. 139: 337 – 345.</w:t>
            </w:r>
          </w:p>
        </w:tc>
      </w:tr>
      <w:tr w:rsidR="00330AFC" w:rsidRPr="0001544D" w14:paraId="20CBC0D4" w14:textId="77777777" w:rsidTr="00330AFC">
        <w:tc>
          <w:tcPr>
            <w:tcW w:w="805" w:type="dxa"/>
            <w:vMerge/>
          </w:tcPr>
          <w:p w14:paraId="6F3C0D8D" w14:textId="77DC9820" w:rsidR="00330AFC" w:rsidRPr="0001544D" w:rsidRDefault="00330AFC" w:rsidP="0001544D">
            <w:pPr>
              <w:spacing w:line="264" w:lineRule="auto"/>
              <w:rPr>
                <w:rFonts w:ascii="Calibri Light" w:hAnsi="Calibri Light"/>
                <w:sz w:val="20"/>
                <w:szCs w:val="20"/>
              </w:rPr>
            </w:pPr>
          </w:p>
        </w:tc>
        <w:tc>
          <w:tcPr>
            <w:tcW w:w="990" w:type="dxa"/>
          </w:tcPr>
          <w:p w14:paraId="6DE0C871" w14:textId="156C8260"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18</w:t>
            </w:r>
          </w:p>
        </w:tc>
        <w:tc>
          <w:tcPr>
            <w:tcW w:w="7740" w:type="dxa"/>
          </w:tcPr>
          <w:p w14:paraId="443E084E" w14:textId="77777777" w:rsidR="00330AFC" w:rsidRPr="003E672C" w:rsidRDefault="00330AFC" w:rsidP="0001544D">
            <w:pPr>
              <w:spacing w:line="264" w:lineRule="auto"/>
              <w:rPr>
                <w:rFonts w:ascii="Calibri Light" w:hAnsi="Calibri Light"/>
                <w:b/>
                <w:sz w:val="20"/>
                <w:szCs w:val="20"/>
              </w:rPr>
            </w:pPr>
            <w:r w:rsidRPr="003E672C">
              <w:rPr>
                <w:rFonts w:ascii="Calibri Light" w:hAnsi="Calibri Light"/>
                <w:b/>
                <w:sz w:val="20"/>
                <w:szCs w:val="20"/>
              </w:rPr>
              <w:t>Domestic Terrorism 4</w:t>
            </w:r>
          </w:p>
          <w:p w14:paraId="65435837" w14:textId="77777777" w:rsidR="00330AFC" w:rsidRPr="0001544D" w:rsidRDefault="00330AFC" w:rsidP="005D2EFC">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Vertigans</w:t>
            </w:r>
            <w:proofErr w:type="spellEnd"/>
            <w:r w:rsidRPr="0001544D">
              <w:rPr>
                <w:rFonts w:ascii="Calibri Light" w:hAnsi="Calibri Light" w:cs="Times New Roman"/>
                <w:sz w:val="20"/>
                <w:szCs w:val="20"/>
              </w:rPr>
              <w:t xml:space="preserve"> S. (2007) “Beyond the Fringe? </w:t>
            </w:r>
            <w:proofErr w:type="spellStart"/>
            <w:r w:rsidRPr="0001544D">
              <w:rPr>
                <w:rFonts w:ascii="Calibri Light" w:hAnsi="Calibri Light" w:cs="Times New Roman"/>
                <w:sz w:val="20"/>
                <w:szCs w:val="20"/>
              </w:rPr>
              <w:t>Radicalisation</w:t>
            </w:r>
            <w:proofErr w:type="spellEnd"/>
            <w:r w:rsidRPr="0001544D">
              <w:rPr>
                <w:rFonts w:ascii="Calibri Light" w:hAnsi="Calibri Light" w:cs="Times New Roman"/>
                <w:sz w:val="20"/>
                <w:szCs w:val="20"/>
              </w:rPr>
              <w:t xml:space="preserve"> within the American Far-Right.” </w:t>
            </w:r>
            <w:r w:rsidRPr="0001544D">
              <w:rPr>
                <w:rFonts w:ascii="Calibri Light" w:hAnsi="Calibri Light" w:cs="Times New Roman"/>
                <w:i/>
                <w:sz w:val="20"/>
                <w:szCs w:val="20"/>
              </w:rPr>
              <w:t>Totalitarian Movements and Political Religions</w:t>
            </w:r>
            <w:r w:rsidRPr="0001544D">
              <w:rPr>
                <w:rFonts w:ascii="Calibri Light" w:hAnsi="Calibri Light" w:cs="Times New Roman"/>
                <w:sz w:val="20"/>
                <w:szCs w:val="20"/>
              </w:rPr>
              <w:t>. 8(3 – 4): 641 – 659.</w:t>
            </w:r>
          </w:p>
          <w:p w14:paraId="639C2D31" w14:textId="77777777" w:rsidR="00330AFC" w:rsidRPr="0001544D" w:rsidRDefault="00330AFC" w:rsidP="005D2EF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O’Brien SP and Haider-Markel DP. (1998) “Fueling the Fire: Social and Political Correlates of Citizen Militia Activity.” </w:t>
            </w:r>
            <w:r w:rsidRPr="0001544D">
              <w:rPr>
                <w:rFonts w:ascii="Calibri Light" w:hAnsi="Calibri Light" w:cs="Times New Roman"/>
                <w:i/>
                <w:sz w:val="20"/>
                <w:szCs w:val="20"/>
              </w:rPr>
              <w:t>Social Science Quarterly</w:t>
            </w:r>
            <w:r w:rsidRPr="0001544D">
              <w:rPr>
                <w:rFonts w:ascii="Calibri Light" w:hAnsi="Calibri Light" w:cs="Times New Roman"/>
                <w:sz w:val="20"/>
                <w:szCs w:val="20"/>
              </w:rPr>
              <w:t>. 79(2): 456 – 465.</w:t>
            </w:r>
          </w:p>
          <w:p w14:paraId="63767861" w14:textId="797E8A43" w:rsidR="00330AFC" w:rsidRPr="0001544D" w:rsidRDefault="00330AFC" w:rsidP="003E672C">
            <w:pPr>
              <w:spacing w:line="264" w:lineRule="auto"/>
              <w:ind w:left="720" w:hanging="720"/>
              <w:rPr>
                <w:rFonts w:ascii="Calibri Light" w:hAnsi="Calibri Light"/>
                <w:sz w:val="20"/>
                <w:szCs w:val="20"/>
              </w:rPr>
            </w:pPr>
            <w:r w:rsidRPr="0001544D">
              <w:rPr>
                <w:rFonts w:ascii="Calibri Light" w:hAnsi="Calibri Light" w:cs="Times New Roman"/>
                <w:sz w:val="20"/>
                <w:szCs w:val="20"/>
              </w:rPr>
              <w:t xml:space="preserve">Wood SD, </w:t>
            </w:r>
            <w:proofErr w:type="spellStart"/>
            <w:r w:rsidRPr="0001544D">
              <w:rPr>
                <w:rFonts w:ascii="Calibri Light" w:hAnsi="Calibri Light" w:cs="Times New Roman"/>
                <w:sz w:val="20"/>
                <w:szCs w:val="20"/>
              </w:rPr>
              <w:t>Jakubek</w:t>
            </w:r>
            <w:proofErr w:type="spellEnd"/>
            <w:r w:rsidRPr="0001544D">
              <w:rPr>
                <w:rFonts w:ascii="Calibri Light" w:hAnsi="Calibri Light" w:cs="Times New Roman"/>
                <w:sz w:val="20"/>
                <w:szCs w:val="20"/>
              </w:rPr>
              <w:t xml:space="preserve"> Jr. JT, Kelly K. (2015) “You’ve got to fight to be white: the rural foundation of the new militia for race control.” </w:t>
            </w:r>
            <w:r w:rsidRPr="0001544D">
              <w:rPr>
                <w:rFonts w:ascii="Calibri Light" w:hAnsi="Calibri Light" w:cs="Times New Roman"/>
                <w:i/>
                <w:sz w:val="20"/>
                <w:szCs w:val="20"/>
              </w:rPr>
              <w:t>Contemporary Justice Review</w:t>
            </w:r>
            <w:r w:rsidRPr="0001544D">
              <w:rPr>
                <w:rFonts w:ascii="Calibri Light" w:hAnsi="Calibri Light" w:cs="Times New Roman"/>
                <w:sz w:val="20"/>
                <w:szCs w:val="20"/>
              </w:rPr>
              <w:t>. 18(2): 215 – 230.</w:t>
            </w:r>
          </w:p>
        </w:tc>
      </w:tr>
      <w:tr w:rsidR="00330AFC" w:rsidRPr="0001544D" w14:paraId="52B21893" w14:textId="77777777" w:rsidTr="00330AFC">
        <w:tc>
          <w:tcPr>
            <w:tcW w:w="805" w:type="dxa"/>
            <w:vMerge w:val="restart"/>
            <w:vAlign w:val="center"/>
          </w:tcPr>
          <w:p w14:paraId="43B14E38" w14:textId="1AD180DD"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7</w:t>
            </w:r>
          </w:p>
        </w:tc>
        <w:tc>
          <w:tcPr>
            <w:tcW w:w="990" w:type="dxa"/>
          </w:tcPr>
          <w:p w14:paraId="0412A5F2" w14:textId="7ED2566B"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23</w:t>
            </w:r>
          </w:p>
        </w:tc>
        <w:tc>
          <w:tcPr>
            <w:tcW w:w="7740" w:type="dxa"/>
          </w:tcPr>
          <w:p w14:paraId="7ADE7713" w14:textId="20DE4C1D" w:rsidR="00330AFC" w:rsidRPr="003E672C" w:rsidRDefault="00330AFC" w:rsidP="0001544D">
            <w:pPr>
              <w:spacing w:line="264" w:lineRule="auto"/>
              <w:rPr>
                <w:rFonts w:ascii="Calibri Light" w:hAnsi="Calibri Light"/>
                <w:b/>
                <w:sz w:val="20"/>
                <w:szCs w:val="20"/>
              </w:rPr>
            </w:pPr>
            <w:r w:rsidRPr="003E672C">
              <w:rPr>
                <w:rFonts w:ascii="Calibri Light" w:hAnsi="Calibri Light"/>
                <w:b/>
                <w:sz w:val="20"/>
                <w:szCs w:val="20"/>
              </w:rPr>
              <w:t>Policy Playbooks 1</w:t>
            </w:r>
          </w:p>
          <w:p w14:paraId="30EF5F07" w14:textId="77777777" w:rsidR="00330AFC" w:rsidRPr="0001544D" w:rsidRDefault="00330AFC" w:rsidP="003E672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US Department of Homeland Security. (2019) “National Response Framework.” 4</w:t>
            </w:r>
            <w:r w:rsidRPr="0001544D">
              <w:rPr>
                <w:rFonts w:ascii="Calibri Light" w:hAnsi="Calibri Light" w:cs="Times New Roman"/>
                <w:sz w:val="20"/>
                <w:szCs w:val="20"/>
                <w:vertAlign w:val="superscript"/>
              </w:rPr>
              <w:t>th</w:t>
            </w:r>
            <w:r w:rsidRPr="0001544D">
              <w:rPr>
                <w:rFonts w:ascii="Calibri Light" w:hAnsi="Calibri Light" w:cs="Times New Roman"/>
                <w:sz w:val="20"/>
                <w:szCs w:val="20"/>
              </w:rPr>
              <w:t xml:space="preserve"> edition.</w:t>
            </w:r>
          </w:p>
          <w:p w14:paraId="4E186BF4" w14:textId="77777777" w:rsidR="00330AFC" w:rsidRPr="0001544D" w:rsidRDefault="00330AFC" w:rsidP="003E672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U.S. Department of Homeland Security. (2020) “Homeland Threat Assessment.” (</w:t>
            </w:r>
            <w:hyperlink r:id="rId13" w:history="1">
              <w:r w:rsidRPr="0001544D">
                <w:rPr>
                  <w:rStyle w:val="Hyperlink"/>
                  <w:rFonts w:ascii="Calibri Light" w:hAnsi="Calibri Light" w:cs="Times New Roman"/>
                  <w:sz w:val="20"/>
                  <w:szCs w:val="20"/>
                </w:rPr>
                <w:t>www.dhs.gov</w:t>
              </w:r>
            </w:hyperlink>
            <w:r w:rsidRPr="0001544D">
              <w:rPr>
                <w:rFonts w:ascii="Calibri Light" w:hAnsi="Calibri Light" w:cs="Times New Roman"/>
                <w:sz w:val="20"/>
                <w:szCs w:val="20"/>
              </w:rPr>
              <w:t>)</w:t>
            </w:r>
          </w:p>
          <w:p w14:paraId="211446B0" w14:textId="77777777" w:rsidR="00330AFC" w:rsidRDefault="00330AFC" w:rsidP="003E672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US Department of Health and Human Services. (2017) “Pandemic Influenza Plan.”</w:t>
            </w:r>
          </w:p>
          <w:p w14:paraId="21E8A2E9" w14:textId="77777777" w:rsidR="00330AFC" w:rsidRDefault="00330AFC" w:rsidP="003E672C">
            <w:pPr>
              <w:spacing w:line="264" w:lineRule="auto"/>
              <w:ind w:left="720" w:hanging="720"/>
              <w:rPr>
                <w:rFonts w:ascii="Calibri Light" w:hAnsi="Calibri Light" w:cs="Times New Roman"/>
                <w:sz w:val="20"/>
                <w:szCs w:val="20"/>
              </w:rPr>
            </w:pPr>
          </w:p>
          <w:p w14:paraId="5A74E218" w14:textId="13C456A2" w:rsidR="00330AFC" w:rsidRPr="003E672C" w:rsidRDefault="00330AFC" w:rsidP="003E672C">
            <w:pPr>
              <w:spacing w:line="264" w:lineRule="auto"/>
              <w:ind w:left="720" w:hanging="720"/>
              <w:rPr>
                <w:rFonts w:ascii="Calibri Light" w:hAnsi="Calibri Light" w:cs="Times New Roman"/>
                <w:sz w:val="20"/>
                <w:szCs w:val="20"/>
              </w:rPr>
            </w:pPr>
          </w:p>
        </w:tc>
      </w:tr>
      <w:tr w:rsidR="00330AFC" w:rsidRPr="0001544D" w14:paraId="6E1F1BCF" w14:textId="77777777" w:rsidTr="00330AFC">
        <w:tc>
          <w:tcPr>
            <w:tcW w:w="805" w:type="dxa"/>
            <w:vMerge/>
          </w:tcPr>
          <w:p w14:paraId="15659486" w14:textId="438B1A2D" w:rsidR="00330AFC" w:rsidRPr="0001544D" w:rsidRDefault="00330AFC" w:rsidP="0001544D">
            <w:pPr>
              <w:spacing w:line="264" w:lineRule="auto"/>
              <w:rPr>
                <w:rFonts w:ascii="Calibri Light" w:hAnsi="Calibri Light"/>
                <w:sz w:val="20"/>
                <w:szCs w:val="20"/>
              </w:rPr>
            </w:pPr>
          </w:p>
        </w:tc>
        <w:tc>
          <w:tcPr>
            <w:tcW w:w="990" w:type="dxa"/>
          </w:tcPr>
          <w:p w14:paraId="74FF9957" w14:textId="664A4AE5"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Feb 25</w:t>
            </w:r>
          </w:p>
        </w:tc>
        <w:tc>
          <w:tcPr>
            <w:tcW w:w="7740" w:type="dxa"/>
          </w:tcPr>
          <w:p w14:paraId="0B1AC5D6" w14:textId="77777777" w:rsidR="00330AFC" w:rsidRPr="003E672C" w:rsidRDefault="00330AFC" w:rsidP="0001544D">
            <w:pPr>
              <w:spacing w:line="264" w:lineRule="auto"/>
              <w:rPr>
                <w:rFonts w:ascii="Calibri Light" w:hAnsi="Calibri Light"/>
                <w:b/>
                <w:sz w:val="20"/>
                <w:szCs w:val="20"/>
              </w:rPr>
            </w:pPr>
            <w:r w:rsidRPr="003E672C">
              <w:rPr>
                <w:rFonts w:ascii="Calibri Light" w:hAnsi="Calibri Light"/>
                <w:b/>
                <w:sz w:val="20"/>
                <w:szCs w:val="20"/>
              </w:rPr>
              <w:t>Policy Playbooks 2</w:t>
            </w:r>
          </w:p>
          <w:p w14:paraId="0CAA9572" w14:textId="6E3C3CF8" w:rsidR="00330AFC" w:rsidRPr="003E672C" w:rsidRDefault="00330AFC" w:rsidP="003E672C">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The Center for Law and the Public’s Health at Georgetown and Johns Hopkins Universities. (2001) “The Model State Emergency Health Powers Act.”</w:t>
            </w:r>
          </w:p>
        </w:tc>
      </w:tr>
      <w:tr w:rsidR="00330AFC" w:rsidRPr="0001544D" w14:paraId="6C3F7682" w14:textId="77777777" w:rsidTr="00330AFC">
        <w:tc>
          <w:tcPr>
            <w:tcW w:w="805" w:type="dxa"/>
            <w:vMerge w:val="restart"/>
            <w:vAlign w:val="center"/>
          </w:tcPr>
          <w:p w14:paraId="3A7AB814" w14:textId="1D24594B"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8</w:t>
            </w:r>
          </w:p>
        </w:tc>
        <w:tc>
          <w:tcPr>
            <w:tcW w:w="990" w:type="dxa"/>
          </w:tcPr>
          <w:p w14:paraId="10F4B60E" w14:textId="4B280F21"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2</w:t>
            </w:r>
          </w:p>
        </w:tc>
        <w:tc>
          <w:tcPr>
            <w:tcW w:w="7740" w:type="dxa"/>
          </w:tcPr>
          <w:p w14:paraId="22EB314B" w14:textId="77777777" w:rsidR="00330AFC" w:rsidRPr="00470500" w:rsidRDefault="00330AFC" w:rsidP="0001544D">
            <w:pPr>
              <w:spacing w:line="264" w:lineRule="auto"/>
              <w:rPr>
                <w:rFonts w:ascii="Calibri Light" w:hAnsi="Calibri Light"/>
                <w:b/>
                <w:sz w:val="20"/>
                <w:szCs w:val="20"/>
              </w:rPr>
            </w:pPr>
            <w:r w:rsidRPr="00470500">
              <w:rPr>
                <w:rFonts w:ascii="Calibri Light" w:hAnsi="Calibri Light"/>
                <w:b/>
                <w:sz w:val="20"/>
                <w:szCs w:val="20"/>
              </w:rPr>
              <w:t>Policy Playbooks 3</w:t>
            </w:r>
          </w:p>
          <w:p w14:paraId="6359C945" w14:textId="77777777" w:rsidR="00330AFC" w:rsidRPr="0001544D" w:rsidRDefault="00330AFC" w:rsidP="00470500">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World Health Organization. (2006) “</w:t>
            </w:r>
            <w:proofErr w:type="spellStart"/>
            <w:r w:rsidRPr="0001544D">
              <w:rPr>
                <w:rFonts w:ascii="Calibri Light" w:hAnsi="Calibri Light" w:cs="Times New Roman"/>
                <w:sz w:val="20"/>
                <w:szCs w:val="20"/>
              </w:rPr>
              <w:t>Nonpharmaceutical</w:t>
            </w:r>
            <w:proofErr w:type="spellEnd"/>
            <w:r w:rsidRPr="0001544D">
              <w:rPr>
                <w:rFonts w:ascii="Calibri Light" w:hAnsi="Calibri Light" w:cs="Times New Roman"/>
                <w:sz w:val="20"/>
                <w:szCs w:val="20"/>
              </w:rPr>
              <w:t xml:space="preserve"> Interventions for Pandemic Influenza, National and Community Measures.” </w:t>
            </w:r>
            <w:r w:rsidRPr="0001544D">
              <w:rPr>
                <w:rFonts w:ascii="Calibri Light" w:hAnsi="Calibri Light" w:cs="Times New Roman"/>
                <w:i/>
                <w:sz w:val="20"/>
                <w:szCs w:val="20"/>
              </w:rPr>
              <w:t>Emerging Infectious Diseases</w:t>
            </w:r>
            <w:r w:rsidRPr="0001544D">
              <w:rPr>
                <w:rFonts w:ascii="Calibri Light" w:hAnsi="Calibri Light" w:cs="Times New Roman"/>
                <w:sz w:val="20"/>
                <w:szCs w:val="20"/>
              </w:rPr>
              <w:t>. 12(1): 88 – 94.</w:t>
            </w:r>
          </w:p>
          <w:p w14:paraId="068B34C9" w14:textId="77777777" w:rsidR="00330AFC" w:rsidRPr="0001544D" w:rsidRDefault="00330AFC" w:rsidP="00470500">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Knobler</w:t>
            </w:r>
            <w:proofErr w:type="spellEnd"/>
            <w:r w:rsidRPr="0001544D">
              <w:rPr>
                <w:rFonts w:ascii="Calibri Light" w:hAnsi="Calibri Light" w:cs="Times New Roman"/>
                <w:sz w:val="20"/>
                <w:szCs w:val="20"/>
              </w:rPr>
              <w:t xml:space="preserve"> SL, Mahmoud AAF, Pray LA. (2002) “Biological Threats and Terrorism: Assessing the Science and Response Capabilities, Workshop Summary.” </w:t>
            </w:r>
            <w:r w:rsidRPr="0001544D">
              <w:rPr>
                <w:rFonts w:ascii="Calibri Light" w:hAnsi="Calibri Light" w:cs="Times New Roman"/>
                <w:i/>
                <w:sz w:val="20"/>
                <w:szCs w:val="20"/>
              </w:rPr>
              <w:t>Institutes of Medicine</w:t>
            </w:r>
            <w:r w:rsidRPr="0001544D">
              <w:rPr>
                <w:rFonts w:ascii="Calibri Light" w:hAnsi="Calibri Light" w:cs="Times New Roman"/>
                <w:sz w:val="20"/>
                <w:szCs w:val="20"/>
              </w:rPr>
              <w:t>. (book)</w:t>
            </w:r>
          </w:p>
          <w:p w14:paraId="16F8E1F3" w14:textId="31BD3F9C" w:rsidR="00330AFC" w:rsidRPr="0001544D" w:rsidRDefault="00330AFC" w:rsidP="00470500">
            <w:pPr>
              <w:spacing w:line="264" w:lineRule="auto"/>
              <w:ind w:left="720" w:hanging="720"/>
              <w:rPr>
                <w:rFonts w:ascii="Calibri Light" w:hAnsi="Calibri Light"/>
                <w:sz w:val="20"/>
                <w:szCs w:val="20"/>
              </w:rPr>
            </w:pPr>
            <w:proofErr w:type="spellStart"/>
            <w:r>
              <w:rPr>
                <w:rFonts w:ascii="Calibri Light" w:hAnsi="Calibri Light"/>
                <w:sz w:val="20"/>
                <w:szCs w:val="20"/>
              </w:rPr>
              <w:t>Wurtz</w:t>
            </w:r>
            <w:proofErr w:type="spellEnd"/>
            <w:r>
              <w:rPr>
                <w:rFonts w:ascii="Calibri Light" w:hAnsi="Calibri Light"/>
                <w:sz w:val="20"/>
                <w:szCs w:val="20"/>
              </w:rPr>
              <w:t xml:space="preserve"> N, </w:t>
            </w:r>
            <w:proofErr w:type="spellStart"/>
            <w:r>
              <w:rPr>
                <w:rFonts w:ascii="Calibri Light" w:hAnsi="Calibri Light"/>
                <w:sz w:val="20"/>
                <w:szCs w:val="20"/>
              </w:rPr>
              <w:t>Grobusch</w:t>
            </w:r>
            <w:proofErr w:type="spellEnd"/>
            <w:r>
              <w:rPr>
                <w:rFonts w:ascii="Calibri Light" w:hAnsi="Calibri Light"/>
                <w:sz w:val="20"/>
                <w:szCs w:val="20"/>
              </w:rPr>
              <w:t xml:space="preserve"> MP, </w:t>
            </w:r>
            <w:proofErr w:type="spellStart"/>
            <w:r>
              <w:rPr>
                <w:rFonts w:ascii="Calibri Light" w:hAnsi="Calibri Light"/>
                <w:sz w:val="20"/>
                <w:szCs w:val="20"/>
              </w:rPr>
              <w:t>Raoult</w:t>
            </w:r>
            <w:proofErr w:type="spellEnd"/>
            <w:r>
              <w:rPr>
                <w:rFonts w:ascii="Calibri Light" w:hAnsi="Calibri Light"/>
                <w:sz w:val="20"/>
                <w:szCs w:val="20"/>
              </w:rPr>
              <w:t xml:space="preserve"> D. (2014) “Negative impact of laws regarding biosecurity and bioterrorism on real diseases.” Clinical Microbiology and Infections. 20: 507 – 515.</w:t>
            </w:r>
          </w:p>
        </w:tc>
      </w:tr>
      <w:tr w:rsidR="00330AFC" w:rsidRPr="0001544D" w14:paraId="2FFF7D44" w14:textId="77777777" w:rsidTr="00330AFC">
        <w:tc>
          <w:tcPr>
            <w:tcW w:w="805" w:type="dxa"/>
            <w:vMerge/>
          </w:tcPr>
          <w:p w14:paraId="59B24918" w14:textId="33CEC823" w:rsidR="00330AFC" w:rsidRPr="0001544D" w:rsidRDefault="00330AFC" w:rsidP="0001544D">
            <w:pPr>
              <w:spacing w:line="264" w:lineRule="auto"/>
              <w:rPr>
                <w:rFonts w:ascii="Calibri Light" w:hAnsi="Calibri Light"/>
                <w:sz w:val="20"/>
                <w:szCs w:val="20"/>
              </w:rPr>
            </w:pPr>
          </w:p>
        </w:tc>
        <w:tc>
          <w:tcPr>
            <w:tcW w:w="990" w:type="dxa"/>
          </w:tcPr>
          <w:p w14:paraId="27AAFEE7" w14:textId="5AD939F5"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4</w:t>
            </w:r>
          </w:p>
        </w:tc>
        <w:tc>
          <w:tcPr>
            <w:tcW w:w="7740" w:type="dxa"/>
          </w:tcPr>
          <w:p w14:paraId="5A2CB02B" w14:textId="77777777" w:rsidR="00330AFC" w:rsidRPr="0040161C" w:rsidRDefault="00330AFC" w:rsidP="0001544D">
            <w:pPr>
              <w:spacing w:line="264" w:lineRule="auto"/>
              <w:rPr>
                <w:rFonts w:ascii="Calibri Light" w:hAnsi="Calibri Light"/>
                <w:b/>
                <w:sz w:val="20"/>
                <w:szCs w:val="20"/>
              </w:rPr>
            </w:pPr>
            <w:r w:rsidRPr="0040161C">
              <w:rPr>
                <w:rFonts w:ascii="Calibri Light" w:hAnsi="Calibri Light"/>
                <w:b/>
                <w:sz w:val="20"/>
                <w:szCs w:val="20"/>
              </w:rPr>
              <w:t>The Problem of Modeling</w:t>
            </w:r>
          </w:p>
          <w:p w14:paraId="35530189" w14:textId="77777777" w:rsidR="00330AFC" w:rsidRDefault="00330AFC" w:rsidP="0040161C">
            <w:pPr>
              <w:spacing w:line="264" w:lineRule="auto"/>
              <w:ind w:left="720" w:hanging="720"/>
              <w:rPr>
                <w:rFonts w:ascii="Calibri Light" w:hAnsi="Calibri Light"/>
                <w:sz w:val="20"/>
                <w:szCs w:val="20"/>
              </w:rPr>
            </w:pPr>
            <w:r>
              <w:rPr>
                <w:rFonts w:ascii="Calibri Light" w:hAnsi="Calibri Light"/>
                <w:sz w:val="20"/>
                <w:szCs w:val="20"/>
              </w:rPr>
              <w:t>Pandemic Influenza Outbreak Research Modelling Team (2009) “Modelling an influenza pandemic: A guide for the perplexed.” Canadian Medical Association Journal. 181(3-4): 171 – 173.</w:t>
            </w:r>
          </w:p>
          <w:p w14:paraId="6601ADF2" w14:textId="0A3740B3" w:rsidR="00330AFC" w:rsidRPr="0001544D" w:rsidRDefault="00330AFC" w:rsidP="0040161C">
            <w:pPr>
              <w:spacing w:line="264" w:lineRule="auto"/>
              <w:ind w:left="720" w:hanging="720"/>
              <w:rPr>
                <w:rFonts w:ascii="Calibri Light" w:hAnsi="Calibri Light"/>
                <w:sz w:val="20"/>
                <w:szCs w:val="20"/>
              </w:rPr>
            </w:pPr>
            <w:r>
              <w:rPr>
                <w:rFonts w:ascii="Calibri Light" w:hAnsi="Calibri Light"/>
                <w:sz w:val="20"/>
                <w:szCs w:val="20"/>
              </w:rPr>
              <w:t xml:space="preserve">Rhodes T, Lancaster K, Lees S, </w:t>
            </w:r>
            <w:proofErr w:type="gramStart"/>
            <w:r>
              <w:rPr>
                <w:rFonts w:ascii="Calibri Light" w:hAnsi="Calibri Light"/>
                <w:sz w:val="20"/>
                <w:szCs w:val="20"/>
              </w:rPr>
              <w:t>Parker</w:t>
            </w:r>
            <w:proofErr w:type="gramEnd"/>
            <w:r>
              <w:rPr>
                <w:rFonts w:ascii="Calibri Light" w:hAnsi="Calibri Light"/>
                <w:sz w:val="20"/>
                <w:szCs w:val="20"/>
              </w:rPr>
              <w:t xml:space="preserve"> M. (2020) “Modelling the pandemic: attuning models to their contexts.” British Medical Journal Global Health. 5: e002914.</w:t>
            </w:r>
          </w:p>
        </w:tc>
      </w:tr>
      <w:tr w:rsidR="00330AFC" w:rsidRPr="0001544D" w14:paraId="56BAF56A" w14:textId="77777777" w:rsidTr="00330AFC">
        <w:tc>
          <w:tcPr>
            <w:tcW w:w="805" w:type="dxa"/>
            <w:vMerge w:val="restart"/>
            <w:vAlign w:val="center"/>
          </w:tcPr>
          <w:p w14:paraId="7775659A" w14:textId="7F6F4A84"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9</w:t>
            </w:r>
          </w:p>
        </w:tc>
        <w:tc>
          <w:tcPr>
            <w:tcW w:w="990" w:type="dxa"/>
          </w:tcPr>
          <w:p w14:paraId="6DC7C538" w14:textId="5A914518"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9</w:t>
            </w:r>
          </w:p>
        </w:tc>
        <w:tc>
          <w:tcPr>
            <w:tcW w:w="7740" w:type="dxa"/>
          </w:tcPr>
          <w:p w14:paraId="331B8DB8" w14:textId="77777777" w:rsidR="00330AFC" w:rsidRPr="00AB2AB0" w:rsidRDefault="00330AFC" w:rsidP="00AB2AB0">
            <w:pPr>
              <w:spacing w:line="264" w:lineRule="auto"/>
              <w:rPr>
                <w:rFonts w:ascii="Calibri Light" w:hAnsi="Calibri Light"/>
                <w:b/>
                <w:sz w:val="20"/>
                <w:szCs w:val="20"/>
              </w:rPr>
            </w:pPr>
            <w:r w:rsidRPr="00AB2AB0">
              <w:rPr>
                <w:rFonts w:ascii="Calibri Light" w:hAnsi="Calibri Light"/>
                <w:b/>
                <w:sz w:val="20"/>
                <w:szCs w:val="20"/>
              </w:rPr>
              <w:t>Ethics 1</w:t>
            </w:r>
          </w:p>
          <w:p w14:paraId="4318AA41" w14:textId="77777777" w:rsidR="00330AFC" w:rsidRPr="0001544D" w:rsidRDefault="00330AFC" w:rsidP="00AB2AB0">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Crane JS, </w:t>
            </w:r>
            <w:proofErr w:type="spellStart"/>
            <w:r w:rsidRPr="0001544D">
              <w:rPr>
                <w:rFonts w:ascii="Calibri Light" w:hAnsi="Calibri Light" w:cs="Times New Roman"/>
                <w:sz w:val="20"/>
                <w:szCs w:val="20"/>
              </w:rPr>
              <w:t>McCluskey</w:t>
            </w:r>
            <w:proofErr w:type="spellEnd"/>
            <w:r w:rsidRPr="0001544D">
              <w:rPr>
                <w:rFonts w:ascii="Calibri Light" w:hAnsi="Calibri Light" w:cs="Times New Roman"/>
                <w:sz w:val="20"/>
                <w:szCs w:val="20"/>
              </w:rPr>
              <w:t xml:space="preserve"> JD, Johnson GT, Harbison RD. (2010) “Assessment of community healthcare </w:t>
            </w:r>
            <w:proofErr w:type="gramStart"/>
            <w:r w:rsidRPr="0001544D">
              <w:rPr>
                <w:rFonts w:ascii="Calibri Light" w:hAnsi="Calibri Light" w:cs="Times New Roman"/>
                <w:sz w:val="20"/>
                <w:szCs w:val="20"/>
              </w:rPr>
              <w:t>providers</w:t>
            </w:r>
            <w:proofErr w:type="gramEnd"/>
            <w:r w:rsidRPr="0001544D">
              <w:rPr>
                <w:rFonts w:ascii="Calibri Light" w:hAnsi="Calibri Light" w:cs="Times New Roman"/>
                <w:sz w:val="20"/>
                <w:szCs w:val="20"/>
              </w:rPr>
              <w:t xml:space="preserve"> ability and willingness to respond to emergencies resulting from bioterrorist attacks.” </w:t>
            </w:r>
            <w:r w:rsidRPr="0001544D">
              <w:rPr>
                <w:rFonts w:ascii="Calibri Light" w:hAnsi="Calibri Light" w:cs="Times New Roman"/>
                <w:i/>
                <w:sz w:val="20"/>
                <w:szCs w:val="20"/>
              </w:rPr>
              <w:t>Journal of Emergencies, Trauma, and Shock</w:t>
            </w:r>
            <w:r w:rsidRPr="0001544D">
              <w:rPr>
                <w:rFonts w:ascii="Calibri Light" w:hAnsi="Calibri Light" w:cs="Times New Roman"/>
                <w:sz w:val="20"/>
                <w:szCs w:val="20"/>
              </w:rPr>
              <w:t>. 3: 13 – 20.</w:t>
            </w:r>
          </w:p>
          <w:p w14:paraId="23E5F459" w14:textId="172891FE" w:rsidR="00330AFC" w:rsidRPr="00AB2AB0" w:rsidRDefault="00330AFC" w:rsidP="00AB2AB0">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D’Arcangelis</w:t>
            </w:r>
            <w:proofErr w:type="spellEnd"/>
            <w:r w:rsidRPr="0001544D">
              <w:rPr>
                <w:rFonts w:ascii="Calibri Light" w:hAnsi="Calibri Light" w:cs="Times New Roman"/>
                <w:sz w:val="20"/>
                <w:szCs w:val="20"/>
              </w:rPr>
              <w:t xml:space="preserve"> G. (2017) “Reframing the ‘secularization of public health’: a critical race perspective on post-9/11 bioterrorism preparedness in the US.” </w:t>
            </w:r>
            <w:r w:rsidRPr="0001544D">
              <w:rPr>
                <w:rFonts w:ascii="Calibri Light" w:hAnsi="Calibri Light" w:cs="Times New Roman"/>
                <w:i/>
                <w:sz w:val="20"/>
                <w:szCs w:val="20"/>
              </w:rPr>
              <w:t>Critical Public Health</w:t>
            </w:r>
            <w:r w:rsidRPr="0001544D">
              <w:rPr>
                <w:rFonts w:ascii="Calibri Light" w:hAnsi="Calibri Light" w:cs="Times New Roman"/>
                <w:sz w:val="20"/>
                <w:szCs w:val="20"/>
              </w:rPr>
              <w:t>. 27(2): 275 – 284.</w:t>
            </w:r>
          </w:p>
        </w:tc>
      </w:tr>
      <w:tr w:rsidR="00330AFC" w:rsidRPr="0001544D" w14:paraId="3EAD776D" w14:textId="77777777" w:rsidTr="00330AFC">
        <w:tc>
          <w:tcPr>
            <w:tcW w:w="805" w:type="dxa"/>
            <w:vMerge/>
          </w:tcPr>
          <w:p w14:paraId="5D65CDFB" w14:textId="77777777" w:rsidR="00330AFC" w:rsidRPr="0001544D" w:rsidRDefault="00330AFC" w:rsidP="0001544D">
            <w:pPr>
              <w:spacing w:line="264" w:lineRule="auto"/>
              <w:rPr>
                <w:rFonts w:ascii="Calibri Light" w:hAnsi="Calibri Light"/>
                <w:sz w:val="20"/>
                <w:szCs w:val="20"/>
              </w:rPr>
            </w:pPr>
          </w:p>
        </w:tc>
        <w:tc>
          <w:tcPr>
            <w:tcW w:w="990" w:type="dxa"/>
          </w:tcPr>
          <w:p w14:paraId="259BF44C" w14:textId="12148270"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11</w:t>
            </w:r>
          </w:p>
        </w:tc>
        <w:tc>
          <w:tcPr>
            <w:tcW w:w="7740" w:type="dxa"/>
          </w:tcPr>
          <w:p w14:paraId="36AD8742" w14:textId="77777777" w:rsidR="00330AFC" w:rsidRPr="00AB2AB0" w:rsidRDefault="00330AFC" w:rsidP="00AB2AB0">
            <w:pPr>
              <w:spacing w:line="264" w:lineRule="auto"/>
              <w:rPr>
                <w:rFonts w:ascii="Calibri Light" w:hAnsi="Calibri Light"/>
                <w:b/>
                <w:sz w:val="20"/>
                <w:szCs w:val="20"/>
              </w:rPr>
            </w:pPr>
            <w:r w:rsidRPr="00AB2AB0">
              <w:rPr>
                <w:rFonts w:ascii="Calibri Light" w:hAnsi="Calibri Light"/>
                <w:b/>
                <w:sz w:val="20"/>
                <w:szCs w:val="20"/>
              </w:rPr>
              <w:t>Ethics 2</w:t>
            </w:r>
          </w:p>
          <w:p w14:paraId="3A2AB3C3" w14:textId="77777777" w:rsidR="00330AFC" w:rsidRPr="0001544D" w:rsidRDefault="00330AFC" w:rsidP="00AB2AB0">
            <w:pPr>
              <w:spacing w:line="264" w:lineRule="auto"/>
              <w:ind w:left="720" w:hanging="720"/>
              <w:rPr>
                <w:rFonts w:ascii="Calibri Light" w:hAnsi="Calibri Light" w:cs="Times New Roman"/>
                <w:sz w:val="20"/>
                <w:szCs w:val="20"/>
              </w:rPr>
            </w:pPr>
            <w:proofErr w:type="spellStart"/>
            <w:r w:rsidRPr="0001544D">
              <w:rPr>
                <w:rFonts w:ascii="Calibri Light" w:hAnsi="Calibri Light" w:cs="Times New Roman"/>
                <w:sz w:val="20"/>
                <w:szCs w:val="20"/>
              </w:rPr>
              <w:t>Hennigan</w:t>
            </w:r>
            <w:proofErr w:type="spellEnd"/>
            <w:r w:rsidRPr="0001544D">
              <w:rPr>
                <w:rFonts w:ascii="Calibri Light" w:hAnsi="Calibri Light" w:cs="Times New Roman"/>
                <w:sz w:val="20"/>
                <w:szCs w:val="20"/>
              </w:rPr>
              <w:t xml:space="preserve"> WJ and Engel C. (2019) “Lost in the Pandemic.” </w:t>
            </w:r>
            <w:r w:rsidRPr="0001544D">
              <w:rPr>
                <w:rFonts w:ascii="Calibri Light" w:hAnsi="Calibri Light" w:cs="Times New Roman"/>
                <w:i/>
                <w:sz w:val="20"/>
                <w:szCs w:val="20"/>
              </w:rPr>
              <w:t>TIME Magazine</w:t>
            </w:r>
            <w:r w:rsidRPr="0001544D">
              <w:rPr>
                <w:rFonts w:ascii="Calibri Light" w:hAnsi="Calibri Light" w:cs="Times New Roman"/>
                <w:sz w:val="20"/>
                <w:szCs w:val="20"/>
              </w:rPr>
              <w:t>. 196(20-21): 52 – 61.</w:t>
            </w:r>
          </w:p>
          <w:p w14:paraId="6AF7C07A" w14:textId="75534AB1" w:rsidR="00330AFC" w:rsidRPr="00AB2AB0" w:rsidRDefault="00330AFC" w:rsidP="00AB2AB0">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Levine H. (2020) “They Survived: Beating COVID-19 After 70.” AARP Magazine Online.</w:t>
            </w:r>
          </w:p>
        </w:tc>
      </w:tr>
      <w:tr w:rsidR="00330AFC" w:rsidRPr="0001544D" w14:paraId="51337890" w14:textId="77777777" w:rsidTr="00330AFC">
        <w:tc>
          <w:tcPr>
            <w:tcW w:w="805" w:type="dxa"/>
            <w:vMerge w:val="restart"/>
            <w:vAlign w:val="center"/>
          </w:tcPr>
          <w:p w14:paraId="1FCB615F" w14:textId="4977D197"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10</w:t>
            </w:r>
          </w:p>
        </w:tc>
        <w:tc>
          <w:tcPr>
            <w:tcW w:w="990" w:type="dxa"/>
          </w:tcPr>
          <w:p w14:paraId="58634C02" w14:textId="588EBFC7"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16</w:t>
            </w:r>
          </w:p>
        </w:tc>
        <w:tc>
          <w:tcPr>
            <w:tcW w:w="7740" w:type="dxa"/>
          </w:tcPr>
          <w:p w14:paraId="5DFDFA25" w14:textId="77777777" w:rsidR="00330AFC" w:rsidRPr="00470500" w:rsidRDefault="00330AFC" w:rsidP="00AB2AB0">
            <w:pPr>
              <w:spacing w:line="264" w:lineRule="auto"/>
              <w:rPr>
                <w:rFonts w:ascii="Calibri Light" w:hAnsi="Calibri Light"/>
                <w:b/>
                <w:sz w:val="20"/>
                <w:szCs w:val="20"/>
              </w:rPr>
            </w:pPr>
            <w:r w:rsidRPr="00470500">
              <w:rPr>
                <w:rFonts w:ascii="Calibri Light" w:hAnsi="Calibri Light"/>
                <w:b/>
                <w:sz w:val="20"/>
                <w:szCs w:val="20"/>
              </w:rPr>
              <w:t>Previous Games 1</w:t>
            </w:r>
          </w:p>
          <w:p w14:paraId="73723EC5" w14:textId="77777777" w:rsidR="00330AFC" w:rsidRPr="0001544D" w:rsidRDefault="00330AFC" w:rsidP="00AB2AB0">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Center for Nonproliferation Studies. (2004) “Manned Gaming and Simulation Relating to Terrorism and Weapons of Mass Destruction: A Review of the Literature.” Prepared for the Defense Threat Reduction Agency, Department of Defense.</w:t>
            </w:r>
          </w:p>
          <w:p w14:paraId="00DF09E6" w14:textId="77777777" w:rsidR="00330AFC" w:rsidRPr="0001544D" w:rsidRDefault="00330AFC" w:rsidP="00AB2AB0">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 xml:space="preserve">Armstrong M. (2012) “Rehearsing for the Plague: Citizens, Security, and Simulation.” </w:t>
            </w:r>
            <w:r w:rsidRPr="0001544D">
              <w:rPr>
                <w:rFonts w:ascii="Calibri Light" w:hAnsi="Calibri Light" w:cs="Times New Roman"/>
                <w:i/>
                <w:sz w:val="20"/>
                <w:szCs w:val="20"/>
              </w:rPr>
              <w:t>Canadian Review of American Studies</w:t>
            </w:r>
            <w:r w:rsidRPr="0001544D">
              <w:rPr>
                <w:rFonts w:ascii="Calibri Light" w:hAnsi="Calibri Light" w:cs="Times New Roman"/>
                <w:sz w:val="20"/>
                <w:szCs w:val="20"/>
              </w:rPr>
              <w:t>. 42(1): 105 – 120.</w:t>
            </w:r>
          </w:p>
          <w:p w14:paraId="7467C20A" w14:textId="078B79A0" w:rsidR="00330AFC" w:rsidRPr="0001544D" w:rsidRDefault="00330AFC" w:rsidP="00CC4E3A">
            <w:pPr>
              <w:spacing w:line="264" w:lineRule="auto"/>
              <w:ind w:left="720" w:hanging="720"/>
              <w:rPr>
                <w:rFonts w:ascii="Calibri Light" w:hAnsi="Calibri Light"/>
                <w:sz w:val="20"/>
                <w:szCs w:val="20"/>
              </w:rPr>
            </w:pPr>
            <w:r w:rsidRPr="0001544D">
              <w:rPr>
                <w:rFonts w:ascii="Calibri Light" w:hAnsi="Calibri Light" w:cs="Times New Roman"/>
                <w:sz w:val="20"/>
                <w:szCs w:val="20"/>
              </w:rPr>
              <w:t xml:space="preserve">Stone KW, Morehead BF, </w:t>
            </w:r>
            <w:proofErr w:type="spellStart"/>
            <w:r w:rsidRPr="0001544D">
              <w:rPr>
                <w:rFonts w:ascii="Calibri Light" w:hAnsi="Calibri Light" w:cs="Times New Roman"/>
                <w:sz w:val="20"/>
                <w:szCs w:val="20"/>
              </w:rPr>
              <w:t>Karaye</w:t>
            </w:r>
            <w:proofErr w:type="spellEnd"/>
            <w:r w:rsidRPr="0001544D">
              <w:rPr>
                <w:rFonts w:ascii="Calibri Light" w:hAnsi="Calibri Light" w:cs="Times New Roman"/>
                <w:sz w:val="20"/>
                <w:szCs w:val="20"/>
              </w:rPr>
              <w:t xml:space="preserve"> K, Davis CM, Horney JA. (2018) “Evaluating the Effectiveness of a Full-Scale Exercise of Epidemiologic Capacity for Bioterrorism Response.” </w:t>
            </w:r>
            <w:r w:rsidRPr="0001544D">
              <w:rPr>
                <w:rFonts w:ascii="Calibri Light" w:hAnsi="Calibri Light" w:cs="Times New Roman"/>
                <w:i/>
                <w:sz w:val="20"/>
                <w:szCs w:val="20"/>
              </w:rPr>
              <w:t>Journal of Homeland Security and Emergency Management</w:t>
            </w:r>
            <w:r w:rsidRPr="0001544D">
              <w:rPr>
                <w:rFonts w:ascii="Calibri Light" w:hAnsi="Calibri Light" w:cs="Times New Roman"/>
                <w:sz w:val="20"/>
                <w:szCs w:val="20"/>
              </w:rPr>
              <w:t>. DOI: 10.1515/jhsem-2017-0061.</w:t>
            </w:r>
          </w:p>
        </w:tc>
      </w:tr>
      <w:tr w:rsidR="00330AFC" w:rsidRPr="0001544D" w14:paraId="27F66AD2" w14:textId="77777777" w:rsidTr="00330AFC">
        <w:tc>
          <w:tcPr>
            <w:tcW w:w="805" w:type="dxa"/>
            <w:vMerge/>
          </w:tcPr>
          <w:p w14:paraId="3EA4FEE2" w14:textId="7BEDEEC8" w:rsidR="00330AFC" w:rsidRPr="0001544D" w:rsidRDefault="00330AFC" w:rsidP="0001544D">
            <w:pPr>
              <w:spacing w:line="264" w:lineRule="auto"/>
              <w:rPr>
                <w:rFonts w:ascii="Calibri Light" w:hAnsi="Calibri Light"/>
                <w:sz w:val="20"/>
                <w:szCs w:val="20"/>
              </w:rPr>
            </w:pPr>
          </w:p>
        </w:tc>
        <w:tc>
          <w:tcPr>
            <w:tcW w:w="990" w:type="dxa"/>
          </w:tcPr>
          <w:p w14:paraId="5AD30462" w14:textId="77601C51"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18</w:t>
            </w:r>
          </w:p>
        </w:tc>
        <w:tc>
          <w:tcPr>
            <w:tcW w:w="7740" w:type="dxa"/>
          </w:tcPr>
          <w:p w14:paraId="5A8C1799" w14:textId="77777777" w:rsidR="00330AFC" w:rsidRPr="00470500" w:rsidRDefault="00330AFC" w:rsidP="00AB2AB0">
            <w:pPr>
              <w:spacing w:line="264" w:lineRule="auto"/>
              <w:rPr>
                <w:rFonts w:ascii="Calibri Light" w:hAnsi="Calibri Light"/>
                <w:b/>
                <w:sz w:val="20"/>
                <w:szCs w:val="20"/>
              </w:rPr>
            </w:pPr>
            <w:r w:rsidRPr="00470500">
              <w:rPr>
                <w:rFonts w:ascii="Calibri Light" w:hAnsi="Calibri Light"/>
                <w:b/>
                <w:sz w:val="20"/>
                <w:szCs w:val="20"/>
              </w:rPr>
              <w:t>Previous Games 2</w:t>
            </w:r>
          </w:p>
          <w:p w14:paraId="6C5C0D19" w14:textId="791264E6" w:rsidR="00330AFC" w:rsidRPr="00470500" w:rsidRDefault="00330AFC" w:rsidP="00BE5F0A">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Johns Hopkins Center for Civilian Biodefense (2001) “Dark Winter: Bioterrorism Exercise.” Final Script.</w:t>
            </w:r>
          </w:p>
        </w:tc>
      </w:tr>
      <w:tr w:rsidR="00330AFC" w:rsidRPr="0001544D" w14:paraId="02644684" w14:textId="77777777" w:rsidTr="00330AFC">
        <w:tc>
          <w:tcPr>
            <w:tcW w:w="805" w:type="dxa"/>
            <w:vMerge w:val="restart"/>
            <w:vAlign w:val="center"/>
          </w:tcPr>
          <w:p w14:paraId="336CD10F" w14:textId="595CD7DA"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11</w:t>
            </w:r>
          </w:p>
        </w:tc>
        <w:tc>
          <w:tcPr>
            <w:tcW w:w="990" w:type="dxa"/>
          </w:tcPr>
          <w:p w14:paraId="709CECF6" w14:textId="3D2B4643"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23</w:t>
            </w:r>
          </w:p>
        </w:tc>
        <w:tc>
          <w:tcPr>
            <w:tcW w:w="7740" w:type="dxa"/>
          </w:tcPr>
          <w:p w14:paraId="29698A02" w14:textId="77777777" w:rsidR="00330AFC" w:rsidRPr="00470500" w:rsidRDefault="00330AFC" w:rsidP="00AB2AB0">
            <w:pPr>
              <w:spacing w:line="264" w:lineRule="auto"/>
              <w:rPr>
                <w:rFonts w:ascii="Calibri Light" w:hAnsi="Calibri Light"/>
                <w:b/>
                <w:sz w:val="20"/>
                <w:szCs w:val="20"/>
              </w:rPr>
            </w:pPr>
            <w:r w:rsidRPr="00470500">
              <w:rPr>
                <w:rFonts w:ascii="Calibri Light" w:hAnsi="Calibri Light"/>
                <w:b/>
                <w:sz w:val="20"/>
                <w:szCs w:val="20"/>
              </w:rPr>
              <w:t>Previous Games 3</w:t>
            </w:r>
          </w:p>
          <w:p w14:paraId="4F3B8244" w14:textId="2199EA8B" w:rsidR="00330AFC" w:rsidRPr="00470500" w:rsidRDefault="00330AFC" w:rsidP="00AB2AB0">
            <w:pPr>
              <w:spacing w:line="264" w:lineRule="auto"/>
              <w:ind w:left="720" w:hanging="720"/>
              <w:rPr>
                <w:rFonts w:ascii="Calibri Light" w:hAnsi="Calibri Light" w:cs="Times New Roman"/>
                <w:sz w:val="20"/>
                <w:szCs w:val="20"/>
              </w:rPr>
            </w:pPr>
            <w:r w:rsidRPr="0001544D">
              <w:rPr>
                <w:rFonts w:ascii="Calibri Light" w:hAnsi="Calibri Light" w:cs="Times New Roman"/>
                <w:sz w:val="20"/>
                <w:szCs w:val="20"/>
              </w:rPr>
              <w:t>Johns Hopkins Center for Health Security (2018) “Clade X Exercise: Improving Policy to Prepare for Severe Pandem</w:t>
            </w:r>
            <w:r>
              <w:rPr>
                <w:rFonts w:ascii="Calibri Light" w:hAnsi="Calibri Light" w:cs="Times New Roman"/>
                <w:sz w:val="20"/>
                <w:szCs w:val="20"/>
              </w:rPr>
              <w:t>i</w:t>
            </w:r>
            <w:r w:rsidRPr="0001544D">
              <w:rPr>
                <w:rFonts w:ascii="Calibri Light" w:hAnsi="Calibri Light" w:cs="Times New Roman"/>
                <w:sz w:val="20"/>
                <w:szCs w:val="20"/>
              </w:rPr>
              <w:t xml:space="preserve">cs.” Clade X Tabletop Exercise </w:t>
            </w:r>
            <w:hyperlink r:id="rId14" w:history="1">
              <w:r w:rsidRPr="0001544D">
                <w:rPr>
                  <w:rStyle w:val="Hyperlink"/>
                  <w:rFonts w:ascii="Calibri Light" w:hAnsi="Calibri Light" w:cs="Times New Roman"/>
                  <w:sz w:val="20"/>
                  <w:szCs w:val="20"/>
                </w:rPr>
                <w:t>https://www.centerforhealthsecurity.org/our-work/events/2018_clade_x_exercise/</w:t>
              </w:r>
            </w:hyperlink>
          </w:p>
        </w:tc>
      </w:tr>
      <w:tr w:rsidR="00330AFC" w:rsidRPr="0001544D" w14:paraId="779DBDCD" w14:textId="77777777" w:rsidTr="00330AFC">
        <w:tc>
          <w:tcPr>
            <w:tcW w:w="805" w:type="dxa"/>
            <w:vMerge/>
            <w:vAlign w:val="center"/>
          </w:tcPr>
          <w:p w14:paraId="5BF1DC64" w14:textId="77777777" w:rsidR="00330AFC" w:rsidRPr="0001544D" w:rsidRDefault="00330AFC" w:rsidP="0001544D">
            <w:pPr>
              <w:spacing w:line="264" w:lineRule="auto"/>
              <w:jc w:val="center"/>
              <w:rPr>
                <w:rFonts w:ascii="Calibri Light" w:hAnsi="Calibri Light"/>
                <w:sz w:val="20"/>
                <w:szCs w:val="20"/>
              </w:rPr>
            </w:pPr>
          </w:p>
        </w:tc>
        <w:tc>
          <w:tcPr>
            <w:tcW w:w="990" w:type="dxa"/>
            <w:shd w:val="clear" w:color="auto" w:fill="E5DFEC" w:themeFill="accent4" w:themeFillTint="33"/>
          </w:tcPr>
          <w:p w14:paraId="68A0C923" w14:textId="4033557A" w:rsidR="00330AFC" w:rsidRPr="00AB2AB0" w:rsidRDefault="00330AFC" w:rsidP="0001544D">
            <w:pPr>
              <w:spacing w:line="264" w:lineRule="auto"/>
              <w:rPr>
                <w:rFonts w:ascii="Calibri Light" w:hAnsi="Calibri Light"/>
                <w:b/>
                <w:sz w:val="20"/>
                <w:szCs w:val="20"/>
              </w:rPr>
            </w:pPr>
            <w:r w:rsidRPr="00AB2AB0">
              <w:rPr>
                <w:rFonts w:ascii="Calibri Light" w:hAnsi="Calibri Light"/>
                <w:b/>
                <w:sz w:val="20"/>
                <w:szCs w:val="20"/>
              </w:rPr>
              <w:t>Mar 25</w:t>
            </w:r>
          </w:p>
        </w:tc>
        <w:tc>
          <w:tcPr>
            <w:tcW w:w="7740" w:type="dxa"/>
            <w:shd w:val="clear" w:color="auto" w:fill="E5DFEC" w:themeFill="accent4" w:themeFillTint="33"/>
          </w:tcPr>
          <w:p w14:paraId="7B512844" w14:textId="28C78A6C" w:rsidR="00330AFC" w:rsidRPr="00AB2AB0" w:rsidRDefault="00330AFC" w:rsidP="00AB2AB0">
            <w:pPr>
              <w:spacing w:line="264" w:lineRule="auto"/>
              <w:rPr>
                <w:rFonts w:ascii="Calibri Light" w:hAnsi="Calibri Light" w:cs="Times New Roman"/>
                <w:b/>
                <w:sz w:val="20"/>
                <w:szCs w:val="20"/>
              </w:rPr>
            </w:pPr>
            <w:r w:rsidRPr="00AB2AB0">
              <w:rPr>
                <w:rFonts w:ascii="Calibri Light" w:hAnsi="Calibri Light" w:cs="Times New Roman"/>
                <w:b/>
                <w:sz w:val="20"/>
                <w:szCs w:val="20"/>
              </w:rPr>
              <w:t>BLUE BOOK EXAM</w:t>
            </w:r>
          </w:p>
        </w:tc>
      </w:tr>
      <w:tr w:rsidR="00330AFC" w:rsidRPr="0001544D" w14:paraId="3311D86E" w14:textId="77777777" w:rsidTr="00330AFC">
        <w:tc>
          <w:tcPr>
            <w:tcW w:w="805" w:type="dxa"/>
            <w:vMerge w:val="restart"/>
            <w:vAlign w:val="center"/>
          </w:tcPr>
          <w:p w14:paraId="79876C50" w14:textId="221D1BE5"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12</w:t>
            </w:r>
          </w:p>
        </w:tc>
        <w:tc>
          <w:tcPr>
            <w:tcW w:w="990" w:type="dxa"/>
          </w:tcPr>
          <w:p w14:paraId="5B53293B" w14:textId="7F648525"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Mar 30</w:t>
            </w:r>
          </w:p>
        </w:tc>
        <w:tc>
          <w:tcPr>
            <w:tcW w:w="7740" w:type="dxa"/>
          </w:tcPr>
          <w:p w14:paraId="20619321" w14:textId="4E54DE5E" w:rsidR="00330AFC" w:rsidRPr="00AB2AB0" w:rsidRDefault="00330AFC" w:rsidP="0001544D">
            <w:pPr>
              <w:spacing w:line="264" w:lineRule="auto"/>
              <w:rPr>
                <w:rFonts w:ascii="Calibri Light" w:hAnsi="Calibri Light"/>
                <w:b/>
                <w:sz w:val="20"/>
                <w:szCs w:val="20"/>
              </w:rPr>
            </w:pPr>
            <w:r w:rsidRPr="00AB2AB0">
              <w:rPr>
                <w:rFonts w:ascii="Calibri Light" w:hAnsi="Calibri Light"/>
                <w:b/>
                <w:sz w:val="20"/>
                <w:szCs w:val="20"/>
              </w:rPr>
              <w:t>START WARGAME</w:t>
            </w:r>
          </w:p>
        </w:tc>
      </w:tr>
      <w:tr w:rsidR="00330AFC" w:rsidRPr="0001544D" w14:paraId="27BEBC61" w14:textId="77777777" w:rsidTr="00330AFC">
        <w:tc>
          <w:tcPr>
            <w:tcW w:w="805" w:type="dxa"/>
            <w:vMerge/>
          </w:tcPr>
          <w:p w14:paraId="4EA8B273" w14:textId="77777777" w:rsidR="00330AFC" w:rsidRPr="0001544D" w:rsidRDefault="00330AFC" w:rsidP="0001544D">
            <w:pPr>
              <w:spacing w:line="264" w:lineRule="auto"/>
              <w:rPr>
                <w:rFonts w:ascii="Calibri Light" w:hAnsi="Calibri Light"/>
                <w:sz w:val="20"/>
                <w:szCs w:val="20"/>
              </w:rPr>
            </w:pPr>
          </w:p>
        </w:tc>
        <w:tc>
          <w:tcPr>
            <w:tcW w:w="990" w:type="dxa"/>
            <w:shd w:val="clear" w:color="auto" w:fill="EAF1DD" w:themeFill="accent3" w:themeFillTint="33"/>
          </w:tcPr>
          <w:p w14:paraId="38D2D259" w14:textId="4C383C2E" w:rsidR="00330AFC" w:rsidRPr="00AB2AB0" w:rsidRDefault="00330AFC" w:rsidP="0001544D">
            <w:pPr>
              <w:spacing w:line="264" w:lineRule="auto"/>
              <w:rPr>
                <w:rFonts w:ascii="Calibri Light" w:hAnsi="Calibri Light"/>
                <w:b/>
                <w:sz w:val="20"/>
                <w:szCs w:val="20"/>
              </w:rPr>
            </w:pPr>
            <w:r w:rsidRPr="00AB2AB0">
              <w:rPr>
                <w:rFonts w:ascii="Calibri Light" w:hAnsi="Calibri Light"/>
                <w:b/>
                <w:sz w:val="20"/>
                <w:szCs w:val="20"/>
              </w:rPr>
              <w:t>Apr 1</w:t>
            </w:r>
          </w:p>
        </w:tc>
        <w:tc>
          <w:tcPr>
            <w:tcW w:w="7740" w:type="dxa"/>
            <w:shd w:val="clear" w:color="auto" w:fill="EAF1DD" w:themeFill="accent3" w:themeFillTint="33"/>
          </w:tcPr>
          <w:p w14:paraId="0ADC81BE" w14:textId="28E394CA" w:rsidR="00330AFC" w:rsidRPr="00AB2AB0" w:rsidRDefault="00330AFC" w:rsidP="0001544D">
            <w:pPr>
              <w:spacing w:line="264" w:lineRule="auto"/>
              <w:rPr>
                <w:rFonts w:ascii="Calibri Light" w:hAnsi="Calibri Light"/>
                <w:b/>
                <w:sz w:val="20"/>
                <w:szCs w:val="20"/>
              </w:rPr>
            </w:pPr>
            <w:r w:rsidRPr="00AB2AB0">
              <w:rPr>
                <w:rFonts w:ascii="Calibri Light" w:hAnsi="Calibri Light"/>
                <w:b/>
                <w:sz w:val="20"/>
                <w:szCs w:val="20"/>
              </w:rPr>
              <w:t>HOLIDAY</w:t>
            </w:r>
          </w:p>
        </w:tc>
      </w:tr>
      <w:tr w:rsidR="00330AFC" w:rsidRPr="0001544D" w14:paraId="06E90041" w14:textId="77777777" w:rsidTr="00330AFC">
        <w:tc>
          <w:tcPr>
            <w:tcW w:w="805" w:type="dxa"/>
            <w:vMerge w:val="restart"/>
            <w:vAlign w:val="center"/>
          </w:tcPr>
          <w:p w14:paraId="5B4DA2F0" w14:textId="4D7B2C59"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13</w:t>
            </w:r>
          </w:p>
        </w:tc>
        <w:tc>
          <w:tcPr>
            <w:tcW w:w="990" w:type="dxa"/>
          </w:tcPr>
          <w:p w14:paraId="4C70B8E3" w14:textId="24698F6C"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6</w:t>
            </w:r>
          </w:p>
        </w:tc>
        <w:tc>
          <w:tcPr>
            <w:tcW w:w="7740" w:type="dxa"/>
          </w:tcPr>
          <w:p w14:paraId="1B71C54B" w14:textId="3A2230B6" w:rsidR="00330AFC" w:rsidRPr="0001544D" w:rsidRDefault="00330AFC" w:rsidP="0001544D">
            <w:pPr>
              <w:spacing w:line="264" w:lineRule="auto"/>
              <w:rPr>
                <w:rFonts w:ascii="Calibri Light" w:hAnsi="Calibri Light"/>
                <w:sz w:val="20"/>
                <w:szCs w:val="20"/>
              </w:rPr>
            </w:pPr>
            <w:r>
              <w:rPr>
                <w:rFonts w:ascii="Calibri Light" w:hAnsi="Calibri Light"/>
                <w:sz w:val="20"/>
                <w:szCs w:val="20"/>
              </w:rPr>
              <w:t>Continue Wargame for rest of semester.</w:t>
            </w:r>
          </w:p>
        </w:tc>
      </w:tr>
      <w:tr w:rsidR="00330AFC" w:rsidRPr="0001544D" w14:paraId="016623F3" w14:textId="77777777" w:rsidTr="00330AFC">
        <w:tc>
          <w:tcPr>
            <w:tcW w:w="805" w:type="dxa"/>
            <w:vMerge/>
          </w:tcPr>
          <w:p w14:paraId="33BB63C1" w14:textId="77777777" w:rsidR="00330AFC" w:rsidRPr="0001544D" w:rsidRDefault="00330AFC" w:rsidP="0001544D">
            <w:pPr>
              <w:spacing w:line="264" w:lineRule="auto"/>
              <w:rPr>
                <w:rFonts w:ascii="Calibri Light" w:hAnsi="Calibri Light"/>
                <w:sz w:val="20"/>
                <w:szCs w:val="20"/>
              </w:rPr>
            </w:pPr>
          </w:p>
        </w:tc>
        <w:tc>
          <w:tcPr>
            <w:tcW w:w="990" w:type="dxa"/>
          </w:tcPr>
          <w:p w14:paraId="36EEA80C" w14:textId="00AFEC7E"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8</w:t>
            </w:r>
          </w:p>
        </w:tc>
        <w:tc>
          <w:tcPr>
            <w:tcW w:w="7740" w:type="dxa"/>
          </w:tcPr>
          <w:p w14:paraId="7CB1B264" w14:textId="77777777" w:rsidR="00330AFC" w:rsidRPr="0001544D" w:rsidRDefault="00330AFC" w:rsidP="0001544D">
            <w:pPr>
              <w:spacing w:line="264" w:lineRule="auto"/>
              <w:rPr>
                <w:rFonts w:ascii="Calibri Light" w:hAnsi="Calibri Light"/>
                <w:sz w:val="20"/>
                <w:szCs w:val="20"/>
              </w:rPr>
            </w:pPr>
          </w:p>
        </w:tc>
      </w:tr>
      <w:tr w:rsidR="00330AFC" w:rsidRPr="0001544D" w14:paraId="1214D75F" w14:textId="77777777" w:rsidTr="00330AFC">
        <w:tc>
          <w:tcPr>
            <w:tcW w:w="805" w:type="dxa"/>
            <w:vMerge w:val="restart"/>
            <w:vAlign w:val="center"/>
          </w:tcPr>
          <w:p w14:paraId="467DC5B1" w14:textId="22D52814"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14</w:t>
            </w:r>
          </w:p>
        </w:tc>
        <w:tc>
          <w:tcPr>
            <w:tcW w:w="990" w:type="dxa"/>
          </w:tcPr>
          <w:p w14:paraId="6215FBC7" w14:textId="78105179"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13</w:t>
            </w:r>
          </w:p>
        </w:tc>
        <w:tc>
          <w:tcPr>
            <w:tcW w:w="7740" w:type="dxa"/>
          </w:tcPr>
          <w:p w14:paraId="0068FCDB" w14:textId="77777777" w:rsidR="00330AFC" w:rsidRPr="0001544D" w:rsidRDefault="00330AFC" w:rsidP="0001544D">
            <w:pPr>
              <w:spacing w:line="264" w:lineRule="auto"/>
              <w:rPr>
                <w:rFonts w:ascii="Calibri Light" w:hAnsi="Calibri Light"/>
                <w:sz w:val="20"/>
                <w:szCs w:val="20"/>
              </w:rPr>
            </w:pPr>
          </w:p>
        </w:tc>
      </w:tr>
      <w:tr w:rsidR="00330AFC" w:rsidRPr="0001544D" w14:paraId="2B592371" w14:textId="77777777" w:rsidTr="00330AFC">
        <w:tc>
          <w:tcPr>
            <w:tcW w:w="805" w:type="dxa"/>
            <w:vMerge/>
          </w:tcPr>
          <w:p w14:paraId="44971CE5" w14:textId="77777777" w:rsidR="00330AFC" w:rsidRPr="0001544D" w:rsidRDefault="00330AFC" w:rsidP="0001544D">
            <w:pPr>
              <w:spacing w:line="264" w:lineRule="auto"/>
              <w:rPr>
                <w:rFonts w:ascii="Calibri Light" w:hAnsi="Calibri Light"/>
                <w:sz w:val="20"/>
                <w:szCs w:val="20"/>
              </w:rPr>
            </w:pPr>
          </w:p>
        </w:tc>
        <w:tc>
          <w:tcPr>
            <w:tcW w:w="990" w:type="dxa"/>
          </w:tcPr>
          <w:p w14:paraId="743C5EAC" w14:textId="25127589"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15</w:t>
            </w:r>
          </w:p>
        </w:tc>
        <w:tc>
          <w:tcPr>
            <w:tcW w:w="7740" w:type="dxa"/>
          </w:tcPr>
          <w:p w14:paraId="4B08D263" w14:textId="77777777" w:rsidR="00330AFC" w:rsidRPr="0001544D" w:rsidRDefault="00330AFC" w:rsidP="0001544D">
            <w:pPr>
              <w:spacing w:line="264" w:lineRule="auto"/>
              <w:rPr>
                <w:rFonts w:ascii="Calibri Light" w:hAnsi="Calibri Light"/>
                <w:sz w:val="20"/>
                <w:szCs w:val="20"/>
              </w:rPr>
            </w:pPr>
          </w:p>
        </w:tc>
      </w:tr>
      <w:tr w:rsidR="00330AFC" w:rsidRPr="0001544D" w14:paraId="6037CFD5" w14:textId="77777777" w:rsidTr="00330AFC">
        <w:tc>
          <w:tcPr>
            <w:tcW w:w="805" w:type="dxa"/>
            <w:vMerge w:val="restart"/>
            <w:vAlign w:val="center"/>
          </w:tcPr>
          <w:p w14:paraId="15B163DF" w14:textId="6F54BA8B" w:rsidR="00330AFC" w:rsidRPr="0001544D" w:rsidRDefault="00330AFC" w:rsidP="0001544D">
            <w:pPr>
              <w:spacing w:line="264" w:lineRule="auto"/>
              <w:jc w:val="center"/>
              <w:rPr>
                <w:rFonts w:ascii="Calibri Light" w:hAnsi="Calibri Light"/>
                <w:sz w:val="20"/>
                <w:szCs w:val="20"/>
              </w:rPr>
            </w:pPr>
            <w:r w:rsidRPr="0001544D">
              <w:rPr>
                <w:rFonts w:ascii="Calibri Light" w:hAnsi="Calibri Light"/>
                <w:sz w:val="20"/>
                <w:szCs w:val="20"/>
              </w:rPr>
              <w:t>15</w:t>
            </w:r>
          </w:p>
        </w:tc>
        <w:tc>
          <w:tcPr>
            <w:tcW w:w="990" w:type="dxa"/>
          </w:tcPr>
          <w:p w14:paraId="51510FDE" w14:textId="5033E169"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20</w:t>
            </w:r>
          </w:p>
        </w:tc>
        <w:tc>
          <w:tcPr>
            <w:tcW w:w="7740" w:type="dxa"/>
          </w:tcPr>
          <w:p w14:paraId="2DDA97C8" w14:textId="77777777" w:rsidR="00330AFC" w:rsidRPr="0001544D" w:rsidRDefault="00330AFC" w:rsidP="0001544D">
            <w:pPr>
              <w:spacing w:line="264" w:lineRule="auto"/>
              <w:rPr>
                <w:rFonts w:ascii="Calibri Light" w:hAnsi="Calibri Light"/>
                <w:sz w:val="20"/>
                <w:szCs w:val="20"/>
              </w:rPr>
            </w:pPr>
          </w:p>
        </w:tc>
      </w:tr>
      <w:tr w:rsidR="00330AFC" w:rsidRPr="0001544D" w14:paraId="74686D33" w14:textId="77777777" w:rsidTr="00330AFC">
        <w:tc>
          <w:tcPr>
            <w:tcW w:w="805" w:type="dxa"/>
            <w:vMerge/>
          </w:tcPr>
          <w:p w14:paraId="582D0C13" w14:textId="77777777" w:rsidR="00330AFC" w:rsidRPr="0001544D" w:rsidRDefault="00330AFC" w:rsidP="0001544D">
            <w:pPr>
              <w:spacing w:line="264" w:lineRule="auto"/>
              <w:rPr>
                <w:rFonts w:ascii="Calibri Light" w:hAnsi="Calibri Light"/>
                <w:sz w:val="20"/>
                <w:szCs w:val="20"/>
              </w:rPr>
            </w:pPr>
          </w:p>
        </w:tc>
        <w:tc>
          <w:tcPr>
            <w:tcW w:w="990" w:type="dxa"/>
          </w:tcPr>
          <w:p w14:paraId="53350BBE" w14:textId="715B4E69"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22</w:t>
            </w:r>
          </w:p>
        </w:tc>
        <w:tc>
          <w:tcPr>
            <w:tcW w:w="7740" w:type="dxa"/>
          </w:tcPr>
          <w:p w14:paraId="351065DF" w14:textId="684BD6AA" w:rsidR="00330AFC" w:rsidRPr="0064371E" w:rsidRDefault="00A86F96" w:rsidP="0001544D">
            <w:pPr>
              <w:spacing w:line="264" w:lineRule="auto"/>
              <w:rPr>
                <w:rFonts w:ascii="Calibri Light" w:hAnsi="Calibri Light"/>
                <w:b/>
                <w:bCs/>
                <w:sz w:val="20"/>
                <w:szCs w:val="20"/>
              </w:rPr>
            </w:pPr>
            <w:r w:rsidRPr="0064371E">
              <w:rPr>
                <w:rFonts w:ascii="Calibri Light" w:hAnsi="Calibri Light"/>
                <w:b/>
                <w:bCs/>
                <w:sz w:val="20"/>
                <w:szCs w:val="20"/>
              </w:rPr>
              <w:t>Debriefing</w:t>
            </w:r>
          </w:p>
        </w:tc>
      </w:tr>
      <w:tr w:rsidR="00330AFC" w:rsidRPr="0001544D" w14:paraId="5DAFC234" w14:textId="77777777" w:rsidTr="00330AFC">
        <w:tc>
          <w:tcPr>
            <w:tcW w:w="805" w:type="dxa"/>
          </w:tcPr>
          <w:p w14:paraId="6532230E" w14:textId="56DC071B"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FINALS</w:t>
            </w:r>
          </w:p>
        </w:tc>
        <w:tc>
          <w:tcPr>
            <w:tcW w:w="990" w:type="dxa"/>
          </w:tcPr>
          <w:p w14:paraId="4F77AEB8" w14:textId="5209857A" w:rsidR="00330AFC" w:rsidRPr="0001544D" w:rsidRDefault="00330AFC" w:rsidP="0001544D">
            <w:pPr>
              <w:spacing w:line="264" w:lineRule="auto"/>
              <w:rPr>
                <w:rFonts w:ascii="Calibri Light" w:hAnsi="Calibri Light"/>
                <w:sz w:val="20"/>
                <w:szCs w:val="20"/>
              </w:rPr>
            </w:pPr>
            <w:r w:rsidRPr="0001544D">
              <w:rPr>
                <w:rFonts w:ascii="Calibri Light" w:hAnsi="Calibri Light"/>
                <w:sz w:val="20"/>
                <w:szCs w:val="20"/>
              </w:rPr>
              <w:t>Apr 29</w:t>
            </w:r>
          </w:p>
        </w:tc>
        <w:tc>
          <w:tcPr>
            <w:tcW w:w="7740" w:type="dxa"/>
          </w:tcPr>
          <w:p w14:paraId="3D76B27E" w14:textId="3E70730F" w:rsidR="00330AFC" w:rsidRPr="0001544D" w:rsidRDefault="00330AFC" w:rsidP="0001544D">
            <w:pPr>
              <w:spacing w:line="264" w:lineRule="auto"/>
              <w:rPr>
                <w:rFonts w:ascii="Calibri Light" w:hAnsi="Calibri Light"/>
                <w:sz w:val="20"/>
                <w:szCs w:val="20"/>
              </w:rPr>
            </w:pPr>
            <w:r>
              <w:rPr>
                <w:rFonts w:ascii="Calibri Light" w:hAnsi="Calibri Light"/>
                <w:sz w:val="20"/>
                <w:szCs w:val="20"/>
              </w:rPr>
              <w:t>NO FINAL EXAM</w:t>
            </w:r>
            <w:r w:rsidR="00A86F96">
              <w:rPr>
                <w:rFonts w:ascii="Calibri Light" w:hAnsi="Calibri Light"/>
                <w:sz w:val="20"/>
                <w:szCs w:val="20"/>
              </w:rPr>
              <w:t xml:space="preserve">; Final papers </w:t>
            </w:r>
            <w:r w:rsidR="00EB6E29">
              <w:rPr>
                <w:rFonts w:ascii="Calibri Light" w:hAnsi="Calibri Light"/>
                <w:sz w:val="20"/>
                <w:szCs w:val="20"/>
              </w:rPr>
              <w:t xml:space="preserve">(Attack Analysis) </w:t>
            </w:r>
            <w:r w:rsidR="00A86F96">
              <w:rPr>
                <w:rFonts w:ascii="Calibri Light" w:hAnsi="Calibri Light"/>
                <w:sz w:val="20"/>
                <w:szCs w:val="20"/>
              </w:rPr>
              <w:t>due NO LATER than NOON.</w:t>
            </w:r>
            <w:r w:rsidRPr="0001544D">
              <w:rPr>
                <w:rFonts w:ascii="Calibri Light" w:hAnsi="Calibri Light"/>
                <w:sz w:val="20"/>
                <w:szCs w:val="20"/>
              </w:rPr>
              <w:t xml:space="preserve"> </w:t>
            </w:r>
          </w:p>
        </w:tc>
      </w:tr>
    </w:tbl>
    <w:p w14:paraId="79F1CFA0" w14:textId="77777777" w:rsidR="00777722" w:rsidRPr="0001544D" w:rsidRDefault="00777722" w:rsidP="0001544D">
      <w:pPr>
        <w:spacing w:after="0" w:line="264" w:lineRule="auto"/>
        <w:rPr>
          <w:rFonts w:ascii="Calibri Light" w:hAnsi="Calibri Light"/>
          <w:sz w:val="22"/>
          <w:szCs w:val="22"/>
        </w:rPr>
      </w:pPr>
    </w:p>
    <w:sectPr w:rsidR="00777722" w:rsidRPr="0001544D" w:rsidSect="00887A05">
      <w:footerReference w:type="default" r:id="rId15"/>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CD4A9" w14:textId="77777777" w:rsidR="00AD7A1F" w:rsidRDefault="00AD7A1F" w:rsidP="00973D52">
      <w:pPr>
        <w:spacing w:after="0"/>
      </w:pPr>
      <w:r>
        <w:separator/>
      </w:r>
    </w:p>
  </w:endnote>
  <w:endnote w:type="continuationSeparator" w:id="0">
    <w:p w14:paraId="0B7D426C" w14:textId="77777777" w:rsidR="00AD7A1F" w:rsidRDefault="00AD7A1F" w:rsidP="00973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91056"/>
      <w:docPartObj>
        <w:docPartGallery w:val="Page Numbers (Bottom of Page)"/>
        <w:docPartUnique/>
      </w:docPartObj>
    </w:sdtPr>
    <w:sdtEndPr>
      <w:rPr>
        <w:noProof/>
      </w:rPr>
    </w:sdtEndPr>
    <w:sdtContent>
      <w:p w14:paraId="2363C8C9" w14:textId="04D97DC6" w:rsidR="001812D9" w:rsidRDefault="001812D9">
        <w:pPr>
          <w:pStyle w:val="Footer"/>
          <w:jc w:val="right"/>
        </w:pPr>
        <w:r>
          <w:fldChar w:fldCharType="begin"/>
        </w:r>
        <w:r>
          <w:instrText xml:space="preserve"> PAGE   \* MERGEFORMAT </w:instrText>
        </w:r>
        <w:r>
          <w:fldChar w:fldCharType="separate"/>
        </w:r>
        <w:r w:rsidR="00287B90">
          <w:rPr>
            <w:noProof/>
          </w:rPr>
          <w:t>10</w:t>
        </w:r>
        <w:r>
          <w:rPr>
            <w:noProof/>
          </w:rPr>
          <w:fldChar w:fldCharType="end"/>
        </w:r>
      </w:p>
    </w:sdtContent>
  </w:sdt>
  <w:p w14:paraId="7C50FF88" w14:textId="77777777" w:rsidR="001812D9" w:rsidRDefault="00181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7BF4" w14:textId="77777777" w:rsidR="00AD7A1F" w:rsidRDefault="00AD7A1F" w:rsidP="00973D52">
      <w:pPr>
        <w:spacing w:after="0"/>
      </w:pPr>
      <w:r>
        <w:separator/>
      </w:r>
    </w:p>
  </w:footnote>
  <w:footnote w:type="continuationSeparator" w:id="0">
    <w:p w14:paraId="1B057FE4" w14:textId="77777777" w:rsidR="00AD7A1F" w:rsidRDefault="00AD7A1F" w:rsidP="00973D52">
      <w:pPr>
        <w:spacing w:after="0"/>
      </w:pPr>
      <w:r>
        <w:continuationSeparator/>
      </w:r>
    </w:p>
  </w:footnote>
  <w:footnote w:id="1">
    <w:p w14:paraId="24CCB65B" w14:textId="473AFF5E" w:rsidR="00330AFC" w:rsidRPr="00187E11" w:rsidRDefault="00330AFC">
      <w:pPr>
        <w:pStyle w:val="FootnoteText"/>
        <w:rPr>
          <w:lang w:val="en-US"/>
        </w:rPr>
      </w:pPr>
      <w:r>
        <w:rPr>
          <w:rStyle w:val="FootnoteReference"/>
        </w:rPr>
        <w:footnoteRef/>
      </w:r>
      <w:r>
        <w:t xml:space="preserve"> </w:t>
      </w:r>
      <w:r>
        <w:rPr>
          <w:lang w:val="en-US"/>
        </w:rPr>
        <w:t>Read the papers listed for each topic prior to coming to class. All papers are in D2L.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737"/>
    <w:multiLevelType w:val="hybridMultilevel"/>
    <w:tmpl w:val="1402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56013"/>
    <w:multiLevelType w:val="hybridMultilevel"/>
    <w:tmpl w:val="CA8E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F23"/>
    <w:multiLevelType w:val="hybridMultilevel"/>
    <w:tmpl w:val="8C0C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02C11"/>
    <w:multiLevelType w:val="hybridMultilevel"/>
    <w:tmpl w:val="17AC73D6"/>
    <w:lvl w:ilvl="0" w:tplc="2D5A20A8">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5A10"/>
    <w:multiLevelType w:val="multilevel"/>
    <w:tmpl w:val="E3747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E253A5"/>
    <w:multiLevelType w:val="hybridMultilevel"/>
    <w:tmpl w:val="68A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0E79"/>
    <w:multiLevelType w:val="hybridMultilevel"/>
    <w:tmpl w:val="CDF6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33D5B"/>
    <w:multiLevelType w:val="multilevel"/>
    <w:tmpl w:val="3BE639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9E4210A"/>
    <w:multiLevelType w:val="hybridMultilevel"/>
    <w:tmpl w:val="7824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313D9"/>
    <w:multiLevelType w:val="hybridMultilevel"/>
    <w:tmpl w:val="615A53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0A9522B"/>
    <w:multiLevelType w:val="multilevel"/>
    <w:tmpl w:val="11DED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A97218"/>
    <w:multiLevelType w:val="hybridMultilevel"/>
    <w:tmpl w:val="550E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E1F94"/>
    <w:multiLevelType w:val="hybridMultilevel"/>
    <w:tmpl w:val="5E26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667A0"/>
    <w:multiLevelType w:val="hybridMultilevel"/>
    <w:tmpl w:val="9B569C9C"/>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055DD"/>
    <w:multiLevelType w:val="hybridMultilevel"/>
    <w:tmpl w:val="6F86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91803"/>
    <w:multiLevelType w:val="multilevel"/>
    <w:tmpl w:val="C5B40E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5B1B11"/>
    <w:multiLevelType w:val="multilevel"/>
    <w:tmpl w:val="2124EB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79E321F"/>
    <w:multiLevelType w:val="hybridMultilevel"/>
    <w:tmpl w:val="096E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4"/>
  </w:num>
  <w:num w:numId="5">
    <w:abstractNumId w:val="16"/>
  </w:num>
  <w:num w:numId="6">
    <w:abstractNumId w:val="3"/>
  </w:num>
  <w:num w:numId="7">
    <w:abstractNumId w:val="6"/>
  </w:num>
  <w:num w:numId="8">
    <w:abstractNumId w:val="5"/>
  </w:num>
  <w:num w:numId="9">
    <w:abstractNumId w:val="9"/>
  </w:num>
  <w:num w:numId="10">
    <w:abstractNumId w:val="1"/>
  </w:num>
  <w:num w:numId="11">
    <w:abstractNumId w:val="8"/>
  </w:num>
  <w:num w:numId="12">
    <w:abstractNumId w:val="13"/>
  </w:num>
  <w:num w:numId="13">
    <w:abstractNumId w:val="0"/>
  </w:num>
  <w:num w:numId="14">
    <w:abstractNumId w:val="17"/>
  </w:num>
  <w:num w:numId="15">
    <w:abstractNumId w:val="11"/>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A5"/>
    <w:rsid w:val="0001544D"/>
    <w:rsid w:val="00035A9B"/>
    <w:rsid w:val="000A2CD2"/>
    <w:rsid w:val="000B3003"/>
    <w:rsid w:val="000B3C13"/>
    <w:rsid w:val="000F350A"/>
    <w:rsid w:val="00114B7B"/>
    <w:rsid w:val="00131206"/>
    <w:rsid w:val="00157A1B"/>
    <w:rsid w:val="00157A7C"/>
    <w:rsid w:val="001640AC"/>
    <w:rsid w:val="0016632D"/>
    <w:rsid w:val="001812D9"/>
    <w:rsid w:val="00187E11"/>
    <w:rsid w:val="001C0E72"/>
    <w:rsid w:val="001E1EC8"/>
    <w:rsid w:val="00210694"/>
    <w:rsid w:val="002764D9"/>
    <w:rsid w:val="00287B90"/>
    <w:rsid w:val="00296033"/>
    <w:rsid w:val="002A1516"/>
    <w:rsid w:val="002A1815"/>
    <w:rsid w:val="002C2DB4"/>
    <w:rsid w:val="002E48B8"/>
    <w:rsid w:val="002F02F1"/>
    <w:rsid w:val="00327560"/>
    <w:rsid w:val="00330AFC"/>
    <w:rsid w:val="003426AF"/>
    <w:rsid w:val="003E3B3B"/>
    <w:rsid w:val="003E672C"/>
    <w:rsid w:val="0040161C"/>
    <w:rsid w:val="00403343"/>
    <w:rsid w:val="004147D1"/>
    <w:rsid w:val="00457BA2"/>
    <w:rsid w:val="00470500"/>
    <w:rsid w:val="00496B92"/>
    <w:rsid w:val="004E6662"/>
    <w:rsid w:val="004F330D"/>
    <w:rsid w:val="00590BF1"/>
    <w:rsid w:val="005D1608"/>
    <w:rsid w:val="005D16EB"/>
    <w:rsid w:val="005D2EFC"/>
    <w:rsid w:val="0061749E"/>
    <w:rsid w:val="00625872"/>
    <w:rsid w:val="00626705"/>
    <w:rsid w:val="00630192"/>
    <w:rsid w:val="0064371E"/>
    <w:rsid w:val="00664F0C"/>
    <w:rsid w:val="00673BC3"/>
    <w:rsid w:val="00674F62"/>
    <w:rsid w:val="006D0C95"/>
    <w:rsid w:val="006D4FCF"/>
    <w:rsid w:val="006F6FAA"/>
    <w:rsid w:val="00777722"/>
    <w:rsid w:val="007D61D1"/>
    <w:rsid w:val="007D7917"/>
    <w:rsid w:val="00841F54"/>
    <w:rsid w:val="008511E7"/>
    <w:rsid w:val="00856E18"/>
    <w:rsid w:val="00887A05"/>
    <w:rsid w:val="008C4F6E"/>
    <w:rsid w:val="00917569"/>
    <w:rsid w:val="00972D4E"/>
    <w:rsid w:val="00973D52"/>
    <w:rsid w:val="00983A76"/>
    <w:rsid w:val="00A86F96"/>
    <w:rsid w:val="00AB2AB0"/>
    <w:rsid w:val="00AD7A1F"/>
    <w:rsid w:val="00AE5FD5"/>
    <w:rsid w:val="00B137EB"/>
    <w:rsid w:val="00B362C8"/>
    <w:rsid w:val="00B61761"/>
    <w:rsid w:val="00B7357D"/>
    <w:rsid w:val="00B96900"/>
    <w:rsid w:val="00BB0291"/>
    <w:rsid w:val="00BC61DA"/>
    <w:rsid w:val="00BE5114"/>
    <w:rsid w:val="00BE5F0A"/>
    <w:rsid w:val="00C76900"/>
    <w:rsid w:val="00C776A5"/>
    <w:rsid w:val="00C955E3"/>
    <w:rsid w:val="00CC4E3A"/>
    <w:rsid w:val="00CE179B"/>
    <w:rsid w:val="00D2772B"/>
    <w:rsid w:val="00D460A8"/>
    <w:rsid w:val="00D47624"/>
    <w:rsid w:val="00DB2CCF"/>
    <w:rsid w:val="00DF0AF6"/>
    <w:rsid w:val="00E0010E"/>
    <w:rsid w:val="00E018E5"/>
    <w:rsid w:val="00E54E21"/>
    <w:rsid w:val="00EB6E29"/>
    <w:rsid w:val="00EC73AD"/>
    <w:rsid w:val="00ED2FED"/>
    <w:rsid w:val="00F01E73"/>
    <w:rsid w:val="00F76573"/>
    <w:rsid w:val="00F83D4C"/>
    <w:rsid w:val="00F9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3F25"/>
  <w15:docId w15:val="{46E7622E-8690-4577-B231-7F1B7F0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00"/>
      <w:outlineLvl w:val="0"/>
    </w:pPr>
    <w:rPr>
      <w:b/>
      <w:color w:val="2D768A"/>
      <w:sz w:val="32"/>
      <w:szCs w:val="32"/>
    </w:rPr>
  </w:style>
  <w:style w:type="paragraph" w:styleId="Heading2">
    <w:name w:val="heading 2"/>
    <w:basedOn w:val="Normal"/>
    <w:next w:val="Normal"/>
    <w:link w:val="Heading2Char"/>
    <w:uiPriority w:val="9"/>
    <w:unhideWhenUsed/>
    <w:qFormat/>
    <w:pPr>
      <w:keepNext/>
      <w:keepLines/>
      <w:spacing w:before="360" w:after="100"/>
      <w:outlineLvl w:val="1"/>
    </w:pPr>
    <w:rPr>
      <w:b/>
      <w:sz w:val="28"/>
      <w:szCs w:val="28"/>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00"/>
    </w:pPr>
    <w:rPr>
      <w:b/>
      <w:color w:val="2D768A"/>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D4FCF"/>
    <w:rPr>
      <w:color w:val="0000FF" w:themeColor="hyperlink"/>
      <w:u w:val="single"/>
    </w:rPr>
  </w:style>
  <w:style w:type="character" w:customStyle="1" w:styleId="UnresolvedMention1">
    <w:name w:val="Unresolved Mention1"/>
    <w:basedOn w:val="DefaultParagraphFont"/>
    <w:uiPriority w:val="99"/>
    <w:semiHidden/>
    <w:unhideWhenUsed/>
    <w:rsid w:val="006D4FCF"/>
    <w:rPr>
      <w:color w:val="605E5C"/>
      <w:shd w:val="clear" w:color="auto" w:fill="E1DFDD"/>
    </w:rPr>
  </w:style>
  <w:style w:type="paragraph" w:styleId="ListParagraph">
    <w:name w:val="List Paragraph"/>
    <w:basedOn w:val="Normal"/>
    <w:uiPriority w:val="34"/>
    <w:qFormat/>
    <w:rsid w:val="00887A05"/>
    <w:pPr>
      <w:ind w:left="720"/>
      <w:contextualSpacing/>
    </w:pPr>
  </w:style>
  <w:style w:type="table" w:styleId="TableGrid">
    <w:name w:val="Table Grid"/>
    <w:basedOn w:val="TableNormal"/>
    <w:rsid w:val="00973D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3D52"/>
    <w:pPr>
      <w:spacing w:after="0"/>
    </w:pPr>
    <w:rPr>
      <w:sz w:val="20"/>
      <w:szCs w:val="20"/>
    </w:rPr>
  </w:style>
  <w:style w:type="character" w:customStyle="1" w:styleId="FootnoteTextChar">
    <w:name w:val="Footnote Text Char"/>
    <w:basedOn w:val="DefaultParagraphFont"/>
    <w:link w:val="FootnoteText"/>
    <w:uiPriority w:val="99"/>
    <w:semiHidden/>
    <w:rsid w:val="00973D52"/>
    <w:rPr>
      <w:sz w:val="20"/>
      <w:szCs w:val="20"/>
    </w:rPr>
  </w:style>
  <w:style w:type="character" w:styleId="FootnoteReference">
    <w:name w:val="footnote reference"/>
    <w:basedOn w:val="DefaultParagraphFont"/>
    <w:uiPriority w:val="99"/>
    <w:semiHidden/>
    <w:unhideWhenUsed/>
    <w:rsid w:val="00973D52"/>
    <w:rPr>
      <w:vertAlign w:val="superscript"/>
    </w:rPr>
  </w:style>
  <w:style w:type="paragraph" w:styleId="BalloonText">
    <w:name w:val="Balloon Text"/>
    <w:basedOn w:val="Normal"/>
    <w:link w:val="BalloonTextChar"/>
    <w:uiPriority w:val="99"/>
    <w:semiHidden/>
    <w:unhideWhenUsed/>
    <w:rsid w:val="006258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72"/>
    <w:rPr>
      <w:rFonts w:ascii="Segoe UI" w:hAnsi="Segoe UI" w:cs="Segoe UI"/>
      <w:sz w:val="18"/>
      <w:szCs w:val="18"/>
    </w:rPr>
  </w:style>
  <w:style w:type="character" w:customStyle="1" w:styleId="Heading3Char">
    <w:name w:val="Heading 3 Char"/>
    <w:basedOn w:val="DefaultParagraphFont"/>
    <w:link w:val="Heading3"/>
    <w:uiPriority w:val="9"/>
    <w:semiHidden/>
    <w:rsid w:val="002A1516"/>
    <w:rPr>
      <w:color w:val="434343"/>
      <w:sz w:val="28"/>
      <w:szCs w:val="28"/>
    </w:rPr>
  </w:style>
  <w:style w:type="character" w:customStyle="1" w:styleId="Heading2Char">
    <w:name w:val="Heading 2 Char"/>
    <w:basedOn w:val="DefaultParagraphFont"/>
    <w:link w:val="Heading2"/>
    <w:uiPriority w:val="9"/>
    <w:rsid w:val="002A1516"/>
    <w:rPr>
      <w:b/>
      <w:sz w:val="28"/>
      <w:szCs w:val="28"/>
    </w:rPr>
  </w:style>
  <w:style w:type="paragraph" w:styleId="Header">
    <w:name w:val="header"/>
    <w:basedOn w:val="Normal"/>
    <w:link w:val="HeaderChar"/>
    <w:uiPriority w:val="99"/>
    <w:unhideWhenUsed/>
    <w:rsid w:val="001812D9"/>
    <w:pPr>
      <w:tabs>
        <w:tab w:val="center" w:pos="4680"/>
        <w:tab w:val="right" w:pos="9360"/>
      </w:tabs>
      <w:spacing w:after="0"/>
    </w:pPr>
  </w:style>
  <w:style w:type="character" w:customStyle="1" w:styleId="HeaderChar">
    <w:name w:val="Header Char"/>
    <w:basedOn w:val="DefaultParagraphFont"/>
    <w:link w:val="Header"/>
    <w:uiPriority w:val="99"/>
    <w:rsid w:val="001812D9"/>
  </w:style>
  <w:style w:type="paragraph" w:styleId="Footer">
    <w:name w:val="footer"/>
    <w:basedOn w:val="Normal"/>
    <w:link w:val="FooterChar"/>
    <w:uiPriority w:val="99"/>
    <w:unhideWhenUsed/>
    <w:rsid w:val="001812D9"/>
    <w:pPr>
      <w:tabs>
        <w:tab w:val="center" w:pos="4680"/>
        <w:tab w:val="right" w:pos="9360"/>
      </w:tabs>
      <w:spacing w:after="0"/>
    </w:pPr>
  </w:style>
  <w:style w:type="character" w:customStyle="1" w:styleId="FooterChar">
    <w:name w:val="Footer Char"/>
    <w:basedOn w:val="DefaultParagraphFont"/>
    <w:link w:val="Footer"/>
    <w:uiPriority w:val="99"/>
    <w:rsid w:val="0018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sutexas.edu/owa/redir.aspx?C=i9mJSc_F7YqUs3F9IlwF56NBEJm_BNpe_RXPYAgcUjotyO35pSHYCA..&amp;URL=https%3a%2f%2fapps.apple.com%2fus%2fapp%2fmsu-safety%2fid1141951126" TargetMode="External"/><Relationship Id="rId13" Type="http://schemas.openxmlformats.org/officeDocument/2006/relationships/hyperlink" Target="http://www.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coggins@mw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msutexas.edu/owa/redir.aspx?C=f125CX5YId-0uzdZ-HYEZZaO3xoX5m8IpF2PQgeZ0J8tyO35pSHYCA..&amp;URL=https%3a%2f%2fmsutexas.edu%2freturn-to-campus%2fmsu-texas-commitmen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mail.msutexas.edu/owa/redir.aspx?C=itrvA_1oThWjP1X_Sx84q-uEWAkCV6KtSjUQLX959fktyO35pSHYCA..&amp;URL=https%3a%2f%2fwww.cdc.gov%2fcoronavirus%2f2019-ncov%2fsymptoms-testing%2fsymptoms.html" TargetMode="External"/><Relationship Id="rId4" Type="http://schemas.openxmlformats.org/officeDocument/2006/relationships/settings" Target="settings.xml"/><Relationship Id="rId9" Type="http://schemas.openxmlformats.org/officeDocument/2006/relationships/hyperlink" Target="https://webmail.msutexas.edu/owa/redir.aspx?C=gedn0PLEN-bh3x_pTUAby5N2vnJLlLH_U2k26OmC5VctyO35pSHYCA..&amp;URL=https%3a%2f%2fplay.google.com%2fstore%2fapps%2fdetails%3fid%3dcom.cutcom.apparmor.mwsu%26hl%3den_US" TargetMode="External"/><Relationship Id="rId14" Type="http://schemas.openxmlformats.org/officeDocument/2006/relationships/hyperlink" Target="https://www.centerforhealthsecurity.org/our-work/events/2018_clade_x_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A619-6E7D-4BD9-B294-44F1E88F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Masuoka</dc:creator>
  <cp:lastModifiedBy>EAMM</cp:lastModifiedBy>
  <cp:revision>44</cp:revision>
  <cp:lastPrinted>2020-12-15T14:04:00Z</cp:lastPrinted>
  <dcterms:created xsi:type="dcterms:W3CDTF">2020-11-05T13:45:00Z</dcterms:created>
  <dcterms:modified xsi:type="dcterms:W3CDTF">2021-01-06T18:57:00Z</dcterms:modified>
</cp:coreProperties>
</file>