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7E1" w:rsidRDefault="00F27BA1" w:rsidP="002456AD">
      <w:pPr>
        <w:pStyle w:val="Heading1"/>
      </w:pPr>
      <w:r>
        <w:t>SYLLABUS</w:t>
      </w:r>
    </w:p>
    <w:p w:rsidR="00CC47E1" w:rsidRDefault="00F27BA1">
      <w:pPr>
        <w:pStyle w:val="Heading1"/>
      </w:pPr>
      <w:r>
        <w:t>SOCL 1133 INTRODUCTORY SOCIOLOGY</w:t>
      </w:r>
    </w:p>
    <w:p w:rsidR="00CC47E1" w:rsidRDefault="00DD723B">
      <w:pPr>
        <w:pStyle w:val="Heading1"/>
      </w:pPr>
      <w:r>
        <w:t>Fall</w:t>
      </w:r>
      <w:r w:rsidR="0035142B">
        <w:t xml:space="preserve"> 2020</w:t>
      </w:r>
    </w:p>
    <w:p w:rsidR="00CC47E1" w:rsidRDefault="00CC47E1"/>
    <w:p w:rsidR="00CC47E1" w:rsidRDefault="00F27BA1" w:rsidP="002456AD">
      <w:r>
        <w:t>Sociology is the scientific study of human social behavior and human groups.  It is a foundation for any discipline or occupation that deals with human beings—and that includes almost all fields.</w:t>
      </w:r>
    </w:p>
    <w:p w:rsidR="00CC47E1" w:rsidRDefault="00CC47E1"/>
    <w:p w:rsidR="00CC47E1" w:rsidRDefault="00CC47E1"/>
    <w:p w:rsidR="00CC47E1" w:rsidRPr="002456AD" w:rsidRDefault="00F27BA1" w:rsidP="002456AD">
      <w:pPr>
        <w:pStyle w:val="Heading1"/>
        <w:jc w:val="left"/>
      </w:pPr>
      <w:r w:rsidRPr="002456AD">
        <w:t xml:space="preserve">Professor:  </w:t>
      </w:r>
      <w:r w:rsidRPr="002456AD">
        <w:tab/>
        <w:t>Dr. Beverly L. Stiles</w:t>
      </w:r>
    </w:p>
    <w:p w:rsidR="00CC47E1" w:rsidRDefault="00CC47E1">
      <w:pPr>
        <w:pStyle w:val="Heading2"/>
      </w:pPr>
    </w:p>
    <w:p w:rsidR="00CC47E1" w:rsidRDefault="00043220" w:rsidP="002456AD">
      <w:pPr>
        <w:pStyle w:val="Heading1"/>
        <w:jc w:val="left"/>
      </w:pPr>
      <w:r>
        <w:t xml:space="preserve">OFFICE:  </w:t>
      </w:r>
      <w:r w:rsidR="00836864">
        <w:t>O’Donohoe 124</w:t>
      </w:r>
    </w:p>
    <w:p w:rsidR="00CC47E1" w:rsidRDefault="00F27BA1" w:rsidP="002456AD">
      <w:pPr>
        <w:pStyle w:val="Heading1"/>
        <w:jc w:val="left"/>
      </w:pPr>
      <w:r>
        <w:t>OFFICE HOURS:</w:t>
      </w:r>
      <w:r>
        <w:tab/>
        <w:t>Monday through Thursday</w:t>
      </w:r>
    </w:p>
    <w:p w:rsidR="00CC47E1" w:rsidRDefault="00CC47E1"/>
    <w:p w:rsidR="00CC47E1" w:rsidRDefault="00F27BA1" w:rsidP="002456AD">
      <w:r>
        <w:t>Of course, most of you will not be available locally, but for those of you who are, while I hold regular office hours, I am available to you outside of these times.  However, it is best if you make an appointment to see me so that I am free when you stop by.  If you do not have an appointment and I am free, I am more than willing to make some time to see you.  However, if you just stop by, there will be times when I am unavailable or may be with another student.  Do not take this personally.</w:t>
      </w:r>
    </w:p>
    <w:p w:rsidR="00CC47E1" w:rsidRDefault="00CC47E1"/>
    <w:p w:rsidR="00CC47E1" w:rsidRDefault="00F27BA1" w:rsidP="002456AD">
      <w:pPr>
        <w:pStyle w:val="Heading1"/>
        <w:jc w:val="left"/>
      </w:pPr>
      <w:r>
        <w:t>PHONE:</w:t>
      </w:r>
      <w:r>
        <w:tab/>
      </w:r>
      <w:r>
        <w:tab/>
        <w:t>397-4019</w:t>
      </w:r>
    </w:p>
    <w:p w:rsidR="00713C7F" w:rsidRPr="00713C7F" w:rsidRDefault="00713C7F" w:rsidP="00713C7F"/>
    <w:p w:rsidR="00CC47E1" w:rsidRDefault="00F27BA1" w:rsidP="002456AD">
      <w:pPr>
        <w:pStyle w:val="Heading1"/>
        <w:jc w:val="left"/>
      </w:pPr>
      <w:r>
        <w:t>EMAIL:</w:t>
      </w:r>
      <w:r>
        <w:tab/>
      </w:r>
      <w:r>
        <w:tab/>
      </w:r>
      <w:hyperlink r:id="rId6" w:history="1">
        <w:r w:rsidR="00BC302A" w:rsidRPr="00ED7307">
          <w:rPr>
            <w:rStyle w:val="Hyperlink"/>
          </w:rPr>
          <w:t>Beverly.stiles@msuetexas.edu</w:t>
        </w:r>
      </w:hyperlink>
    </w:p>
    <w:p w:rsidR="00CC47E1" w:rsidRDefault="00CC47E1"/>
    <w:p w:rsidR="00CC47E1" w:rsidRPr="002456AD" w:rsidRDefault="00F27BA1">
      <w:r w:rsidRPr="002456AD">
        <w:rPr>
          <w:rStyle w:val="Heading2Char"/>
        </w:rPr>
        <w:t>TEXT</w:t>
      </w:r>
      <w:r w:rsidRPr="002456AD">
        <w:rPr>
          <w:rStyle w:val="Heading1Char"/>
        </w:rPr>
        <w:t>:</w:t>
      </w:r>
      <w:r>
        <w:tab/>
      </w:r>
      <w:r w:rsidRPr="002456AD">
        <w:t>Sociology:  Exploring the Architecture of Everyday Life, David M. New</w:t>
      </w:r>
      <w:r w:rsidR="00826D20">
        <w:t>man  (1</w:t>
      </w:r>
      <w:r w:rsidR="0035142B">
        <w:t>3</w:t>
      </w:r>
      <w:r w:rsidRPr="002456AD">
        <w:t>th Edition)</w:t>
      </w:r>
    </w:p>
    <w:p w:rsidR="00CC47E1" w:rsidRDefault="00CC47E1"/>
    <w:p w:rsidR="002456AD" w:rsidRDefault="002456AD" w:rsidP="002456AD">
      <w:pPr>
        <w:pStyle w:val="Heading2"/>
        <w:ind w:left="0" w:firstLine="0"/>
      </w:pPr>
    </w:p>
    <w:p w:rsidR="00CC47E1" w:rsidRDefault="00F27BA1" w:rsidP="002456AD">
      <w:pPr>
        <w:pStyle w:val="Heading2"/>
        <w:ind w:left="0" w:firstLine="0"/>
      </w:pPr>
      <w:r w:rsidRPr="002456AD">
        <w:t>COURSE OBJECTIVES</w:t>
      </w:r>
    </w:p>
    <w:p w:rsidR="002456AD" w:rsidRPr="002456AD" w:rsidRDefault="002456AD" w:rsidP="002456AD"/>
    <w:p w:rsidR="00CC47E1" w:rsidRDefault="00F27BA1" w:rsidP="002456AD">
      <w:r>
        <w:t>Introduce you to sociological concepts and theories</w:t>
      </w:r>
    </w:p>
    <w:p w:rsidR="00CC47E1" w:rsidRDefault="00F27BA1" w:rsidP="002456AD">
      <w:r>
        <w:t>Help you to use these concepts and theories to better understand your own social experiences and events in the larger social world</w:t>
      </w:r>
    </w:p>
    <w:p w:rsidR="00CC47E1" w:rsidRDefault="00F27BA1" w:rsidP="002456AD">
      <w:r>
        <w:t>Provide you with an understanding of how sociologists conduct research</w:t>
      </w:r>
    </w:p>
    <w:p w:rsidR="00CC47E1" w:rsidRDefault="00F27BA1" w:rsidP="002456AD">
      <w:r>
        <w:t>This course will allow you to begin to “think” like a sociologist:</w:t>
      </w:r>
    </w:p>
    <w:p w:rsidR="00CC47E1" w:rsidRDefault="00CC47E1" w:rsidP="002456AD"/>
    <w:p w:rsidR="00CC47E1" w:rsidRDefault="00F27BA1" w:rsidP="002456AD">
      <w:r>
        <w:t>The student should acquire an understanding of the “sociological perspective.”  This is an important term because it points to the fact that the discipline of sociology is more than just the facts that have been accumulated.  Rather, it is a way of thinking about and viewing human behavior.  The “common sense” knowledge of human behavior that we all acquire through living in society often contains a great deal of accurate information—it must if we are to survive in society.  However, it also contains much that is erroneous—under rigorous investigation it simply turns out to be false.  The sociological perspective goes beyond the level of common sense knowledge by using scientifically sound procedures to understand human social behavior and human group life.  This perspective involves an understanding of both how a sociologist does his or her work—the scientific method as it is utilized in sociology—as well as the knowledge that sociologists have acquired concerning the organization of groups and society.</w:t>
      </w:r>
    </w:p>
    <w:p w:rsidR="00CC47E1" w:rsidRDefault="00CC47E1"/>
    <w:p w:rsidR="00CC47E1" w:rsidRDefault="00F27BA1" w:rsidP="002456AD">
      <w:pPr>
        <w:pStyle w:val="Heading2"/>
        <w:ind w:left="0" w:firstLine="0"/>
      </w:pPr>
      <w:r>
        <w:lastRenderedPageBreak/>
        <w:t xml:space="preserve">EXAMS AND </w:t>
      </w:r>
    </w:p>
    <w:p w:rsidR="00043220" w:rsidRDefault="00043220" w:rsidP="002456AD">
      <w:pPr>
        <w:pStyle w:val="Heading2"/>
        <w:ind w:left="0" w:firstLine="0"/>
      </w:pPr>
      <w:r>
        <w:t>GRADING:</w:t>
      </w:r>
    </w:p>
    <w:p w:rsidR="00CC47E1" w:rsidRDefault="00F27BA1" w:rsidP="00043220">
      <w:r>
        <w:t>There will be four (4) exams, including the final (the final is not comprehensive).  Each exam will consist of 50 multiple choice questions.  I will also drop your lowest exam grade.</w:t>
      </w:r>
    </w:p>
    <w:p w:rsidR="00CC47E1" w:rsidRDefault="00CC47E1" w:rsidP="002456AD">
      <w:pPr>
        <w:pStyle w:val="Heading2"/>
        <w:ind w:left="0" w:firstLine="0"/>
        <w:rPr>
          <w:rFonts w:eastAsia="Times New Roman"/>
          <w:sz w:val="24"/>
        </w:rPr>
      </w:pPr>
    </w:p>
    <w:p w:rsidR="002456AD" w:rsidRDefault="002456AD" w:rsidP="002456AD">
      <w:pPr>
        <w:pStyle w:val="Heading2"/>
        <w:ind w:left="0" w:firstLine="0"/>
      </w:pPr>
    </w:p>
    <w:p w:rsidR="002456AD" w:rsidRDefault="002456AD" w:rsidP="002456AD">
      <w:pPr>
        <w:pStyle w:val="Heading2"/>
        <w:ind w:left="0" w:firstLine="0"/>
      </w:pPr>
      <w:r>
        <w:t>DISCUSSION AND PARTICIPATION:</w:t>
      </w:r>
    </w:p>
    <w:p w:rsidR="00CC47E1" w:rsidRDefault="00CC47E1"/>
    <w:p w:rsidR="00CC47E1" w:rsidRDefault="00F27BA1">
      <w:r>
        <w:t xml:space="preserve">You will also receive a grade for your Participation at the end of the semester (worth 100 points…9 points for each chapter’s discussion).  This participation will be based on responses to the discussions that I post and the responses to your classmates post as well as what you read from the other students postings (the D2L system does keep track of everything you do so I can keep track of this---It’s really an amazing system). I will post one to three questions (sometimes 4) for each chapter.  I want actual dialogue here rather than simply responding by saying “I agree” or “I disagree.”  I want to see some thought put into your responses and some evidence of support for what you say.  Please remember to be civil…..(define this…no cursing, don’t put someone down, provide each other with an open environment for discussing and disagreement, but be careful of the manner in which you do so).  I will post discussion questions for each chapter (sometimes I do this a few days in advance for those who read ahead or so that students know what questions will have to be answered as </w:t>
      </w:r>
      <w:r w:rsidR="00222CE5">
        <w:t xml:space="preserve">they’re reading the chapter). </w:t>
      </w:r>
      <w:r w:rsidRPr="00072FA6">
        <w:t>You are to post YOUR response to the questions BY FRIDAY EVENING AT 11:00 PM.  This gives everyone the weekend (through Sunday night at 11:00) to respond to the postings of at least 3 (THREE) other students.  This is required!!  Please know that it is unfair for you to not post your initial posting by Friday at 11:00 pm because if you post your initial posting on Sunday, that doesn’t give your classmates the opportunity to respond to your posting.</w:t>
      </w:r>
      <w:r>
        <w:t xml:space="preserve"> I will also not give you full credit for postings if you do it this way (see grading below).</w:t>
      </w:r>
      <w:r w:rsidRPr="00072FA6">
        <w:t xml:space="preserve"> Remember that part of your participation grade is based on your READING the postings of the other students too.</w:t>
      </w:r>
    </w:p>
    <w:p w:rsidR="00713C7F" w:rsidRDefault="00713C7F" w:rsidP="002456AD">
      <w:pPr>
        <w:pStyle w:val="Heading2"/>
        <w:ind w:left="0" w:firstLine="0"/>
      </w:pPr>
    </w:p>
    <w:p w:rsidR="00CC47E1" w:rsidRDefault="00F27BA1" w:rsidP="002456AD">
      <w:pPr>
        <w:pStyle w:val="Heading2"/>
        <w:ind w:left="0" w:firstLine="0"/>
      </w:pPr>
      <w:r>
        <w:t>GRADING for Participation:</w:t>
      </w:r>
    </w:p>
    <w:p w:rsidR="00CC47E1" w:rsidRDefault="00F27BA1">
      <w:r>
        <w:t>The chapter discussions are graded according to the following</w:t>
      </w:r>
      <w:r w:rsidR="00222CE5">
        <w:t xml:space="preserve"> (worth 9 points)</w:t>
      </w:r>
      <w:r>
        <w:t>:</w:t>
      </w:r>
    </w:p>
    <w:p w:rsidR="00CC47E1" w:rsidRDefault="00F27BA1">
      <w:r w:rsidRPr="00222CE5">
        <w:rPr>
          <w:u w:val="single"/>
        </w:rPr>
        <w:t>Plus 4</w:t>
      </w:r>
      <w:r>
        <w:t xml:space="preserve"> for posting your initial posting by due date by Friday at 11 pm *and* for responding to the postings of your classmates by the following Sunday at 11PM (the date the chapter closes).  You will get a zero if you only post your initial response but do not follow through and post all remaining responses. I’</w:t>
      </w:r>
      <w:r w:rsidR="00043220">
        <w:t xml:space="preserve">ll deduct points if you do not </w:t>
      </w:r>
      <w:r>
        <w:t>post your initial response by Friday as well.</w:t>
      </w:r>
    </w:p>
    <w:p w:rsidR="00CC47E1" w:rsidRDefault="00F27BA1">
      <w:r w:rsidRPr="00222CE5">
        <w:rPr>
          <w:u w:val="single"/>
        </w:rPr>
        <w:t>Plus 1</w:t>
      </w:r>
      <w:r>
        <w:t xml:space="preserve"> for reading at least 4/5 (four-fifths) of </w:t>
      </w:r>
      <w:r w:rsidR="00222CE5">
        <w:t xml:space="preserve">all of </w:t>
      </w:r>
      <w:r>
        <w:t>the postings of your classmates by Sunday at 11 pm. (D2L keeps track of what you read)</w:t>
      </w:r>
    </w:p>
    <w:p w:rsidR="00CC47E1" w:rsidRDefault="00F27BA1">
      <w:r w:rsidRPr="00222CE5">
        <w:rPr>
          <w:u w:val="single"/>
        </w:rPr>
        <w:t>Plus 4</w:t>
      </w:r>
      <w:r>
        <w:t xml:space="preserve"> for posting such that it is evident that you are drawing from material that you have read for the current chapter (quality).  I don’t want you to just spout off and reply or make statements without drawing from the text.  If you draw from the text, tell me what in the text and using</w:t>
      </w:r>
      <w:r w:rsidR="00222CE5">
        <w:t>,</w:t>
      </w:r>
      <w:r>
        <w:t xml:space="preserve"> a page # helps you and everyone else too. </w:t>
      </w:r>
    </w:p>
    <w:p w:rsidR="00CC47E1" w:rsidRDefault="00CC47E1"/>
    <w:p w:rsidR="00CC47E1" w:rsidRDefault="00F27BA1">
      <w:r>
        <w:t xml:space="preserve">There will also be 3 additional projects, to equal 100 points (the equivalent of an exam grade).  One is a research project (World </w:t>
      </w:r>
      <w:r w:rsidR="00222CE5">
        <w:t>Bank</w:t>
      </w:r>
      <w:r>
        <w:t xml:space="preserve"> Data Project</w:t>
      </w:r>
      <w:r w:rsidR="001A209C">
        <w:t xml:space="preserve"> or world health proj</w:t>
      </w:r>
      <w:r w:rsidR="00222CE5">
        <w:t>ect</w:t>
      </w:r>
      <w:r>
        <w:t>).  One is a culture project in which you will view a Youtube video and answer some questions. You will not do well if you do not read the chapter prior to watching the video and answering the questions.  The last project is an analysis of a current event</w:t>
      </w:r>
      <w:r w:rsidR="00222CE5">
        <w:t>, using text concepts and information for the analysis.</w:t>
      </w:r>
    </w:p>
    <w:p w:rsidR="00781805" w:rsidRDefault="00781805">
      <w:r>
        <w:br w:type="page"/>
      </w:r>
    </w:p>
    <w:p w:rsidR="00CC01D9" w:rsidRDefault="00CC01D9" w:rsidP="00CC01D9"/>
    <w:tbl>
      <w:tblPr>
        <w:tblStyle w:val="TableGrid"/>
        <w:tblW w:w="0" w:type="auto"/>
        <w:tblLook w:val="04A0" w:firstRow="1" w:lastRow="0" w:firstColumn="1" w:lastColumn="0" w:noHBand="0" w:noVBand="1"/>
        <w:tblCaption w:val="Exam and Participation"/>
        <w:tblDescription w:val="Exam and Participation"/>
      </w:tblPr>
      <w:tblGrid>
        <w:gridCol w:w="5076"/>
        <w:gridCol w:w="5076"/>
      </w:tblGrid>
      <w:tr w:rsidR="00CC01D9" w:rsidTr="00CC01D9">
        <w:trPr>
          <w:cantSplit/>
          <w:tblHeader/>
        </w:trPr>
        <w:tc>
          <w:tcPr>
            <w:tcW w:w="5076" w:type="dxa"/>
          </w:tcPr>
          <w:p w:rsidR="00CC01D9" w:rsidRDefault="006F62B3" w:rsidP="006F62B3">
            <w:pPr>
              <w:pStyle w:val="Heading2"/>
              <w:ind w:left="0" w:firstLine="0"/>
            </w:pPr>
            <w:r>
              <w:t>EXAMS AND PARTICIPATION</w:t>
            </w:r>
          </w:p>
        </w:tc>
        <w:tc>
          <w:tcPr>
            <w:tcW w:w="5076" w:type="dxa"/>
          </w:tcPr>
          <w:p w:rsidR="00CC01D9" w:rsidRDefault="00CC01D9" w:rsidP="00007FC0">
            <w:pPr>
              <w:pStyle w:val="Heading2"/>
              <w:ind w:left="0" w:firstLine="0"/>
            </w:pPr>
            <w:r>
              <w:t>GRADING</w:t>
            </w:r>
            <w:r w:rsidR="00007FC0">
              <w:t>/POINTS</w:t>
            </w:r>
          </w:p>
        </w:tc>
      </w:tr>
      <w:tr w:rsidR="00CC01D9" w:rsidTr="00CC01D9">
        <w:tc>
          <w:tcPr>
            <w:tcW w:w="5076" w:type="dxa"/>
          </w:tcPr>
          <w:p w:rsidR="00CC01D9" w:rsidRDefault="00CC01D9" w:rsidP="00464776">
            <w:r>
              <w:t>Exam 1</w:t>
            </w:r>
          </w:p>
        </w:tc>
        <w:tc>
          <w:tcPr>
            <w:tcW w:w="5076" w:type="dxa"/>
          </w:tcPr>
          <w:p w:rsidR="00CC01D9" w:rsidRDefault="00CC01D9" w:rsidP="00464776">
            <w:r>
              <w:t>100 points</w:t>
            </w:r>
          </w:p>
        </w:tc>
      </w:tr>
      <w:tr w:rsidR="00CC01D9" w:rsidTr="00CC01D9">
        <w:tc>
          <w:tcPr>
            <w:tcW w:w="5076" w:type="dxa"/>
          </w:tcPr>
          <w:p w:rsidR="00CC01D9" w:rsidRDefault="00CC01D9" w:rsidP="00464776">
            <w:r>
              <w:t>Exam 2</w:t>
            </w:r>
          </w:p>
        </w:tc>
        <w:tc>
          <w:tcPr>
            <w:tcW w:w="5076" w:type="dxa"/>
          </w:tcPr>
          <w:p w:rsidR="00CC01D9" w:rsidRDefault="00CC01D9" w:rsidP="00464776">
            <w:r>
              <w:t>100 points</w:t>
            </w:r>
          </w:p>
        </w:tc>
      </w:tr>
      <w:tr w:rsidR="00CC01D9" w:rsidTr="00CC01D9">
        <w:tc>
          <w:tcPr>
            <w:tcW w:w="5076" w:type="dxa"/>
          </w:tcPr>
          <w:p w:rsidR="00CC01D9" w:rsidRDefault="00CC01D9" w:rsidP="00464776">
            <w:r>
              <w:t>Exam 3</w:t>
            </w:r>
          </w:p>
        </w:tc>
        <w:tc>
          <w:tcPr>
            <w:tcW w:w="5076" w:type="dxa"/>
          </w:tcPr>
          <w:p w:rsidR="00CC01D9" w:rsidRDefault="00CC01D9" w:rsidP="00464776">
            <w:r>
              <w:t>100 points</w:t>
            </w:r>
          </w:p>
        </w:tc>
      </w:tr>
      <w:tr w:rsidR="00CC01D9" w:rsidTr="00CC01D9">
        <w:tc>
          <w:tcPr>
            <w:tcW w:w="5076" w:type="dxa"/>
          </w:tcPr>
          <w:p w:rsidR="00CC01D9" w:rsidRDefault="00CC01D9" w:rsidP="00464776">
            <w:r>
              <w:t>Exam 4</w:t>
            </w:r>
          </w:p>
        </w:tc>
        <w:tc>
          <w:tcPr>
            <w:tcW w:w="5076" w:type="dxa"/>
          </w:tcPr>
          <w:p w:rsidR="00CC01D9" w:rsidRDefault="00CC01D9" w:rsidP="00464776">
            <w:r>
              <w:t>100 points</w:t>
            </w:r>
          </w:p>
        </w:tc>
      </w:tr>
      <w:tr w:rsidR="00CC01D9" w:rsidTr="00CC01D9">
        <w:tc>
          <w:tcPr>
            <w:tcW w:w="5076" w:type="dxa"/>
          </w:tcPr>
          <w:p w:rsidR="00CC01D9" w:rsidRDefault="00CC01D9" w:rsidP="00CC01D9">
            <w:r>
              <w:t xml:space="preserve">Participation </w:t>
            </w:r>
            <w:r w:rsidR="006F62B3">
              <w:t>(9 x11</w:t>
            </w:r>
            <w:r w:rsidR="00007FC0">
              <w:t xml:space="preserve"> chapters</w:t>
            </w:r>
            <w:r w:rsidR="006F62B3">
              <w:t>=99 +</w:t>
            </w:r>
            <w:r>
              <w:t xml:space="preserve"> 1 added</w:t>
            </w:r>
            <w:r w:rsidR="006F62B3">
              <w:t xml:space="preserve"> at the end</w:t>
            </w:r>
          </w:p>
        </w:tc>
        <w:tc>
          <w:tcPr>
            <w:tcW w:w="5076" w:type="dxa"/>
          </w:tcPr>
          <w:p w:rsidR="00CC01D9" w:rsidRDefault="006F62B3" w:rsidP="00464776">
            <w:r>
              <w:t>100</w:t>
            </w:r>
            <w:r w:rsidR="00CC01D9">
              <w:t xml:space="preserve"> points</w:t>
            </w:r>
          </w:p>
        </w:tc>
      </w:tr>
      <w:tr w:rsidR="00CC01D9" w:rsidTr="00CC01D9">
        <w:tc>
          <w:tcPr>
            <w:tcW w:w="5076" w:type="dxa"/>
          </w:tcPr>
          <w:p w:rsidR="00CC01D9" w:rsidRDefault="006F62B3" w:rsidP="00464776">
            <w:r>
              <w:t>Projects total 100 points</w:t>
            </w:r>
          </w:p>
        </w:tc>
        <w:tc>
          <w:tcPr>
            <w:tcW w:w="5076" w:type="dxa"/>
          </w:tcPr>
          <w:p w:rsidR="00CC01D9" w:rsidRDefault="006F62B3" w:rsidP="00464776">
            <w:r>
              <w:t>10</w:t>
            </w:r>
            <w:r w:rsidR="00CC01D9">
              <w:t>0 points</w:t>
            </w:r>
          </w:p>
        </w:tc>
      </w:tr>
    </w:tbl>
    <w:p w:rsidR="006F62B3" w:rsidRDefault="006F62B3"/>
    <w:p w:rsidR="00CC47E1" w:rsidRDefault="00F27BA1" w:rsidP="006F62B3">
      <w:r>
        <w:t xml:space="preserve">To average your grade, add up points and divide by 6 (unless you drop a </w:t>
      </w:r>
      <w:r w:rsidR="001A6722">
        <w:t xml:space="preserve">test </w:t>
      </w:r>
      <w:bookmarkStart w:id="0" w:name="_GoBack"/>
      <w:bookmarkEnd w:id="0"/>
      <w:r>
        <w:t>grade and then you’ll divide by 5).</w:t>
      </w:r>
    </w:p>
    <w:p w:rsidR="00CC47E1" w:rsidRDefault="00CC47E1" w:rsidP="006F62B3"/>
    <w:p w:rsidR="00CC47E1" w:rsidRDefault="00F27BA1" w:rsidP="006F62B3">
      <w:r>
        <w:tab/>
        <w:t>Grades will be determined by the following scale:</w:t>
      </w:r>
    </w:p>
    <w:p w:rsidR="00CC47E1" w:rsidRDefault="00CC47E1" w:rsidP="006F62B3"/>
    <w:p w:rsidR="00CC47E1" w:rsidRDefault="00F27BA1" w:rsidP="006F62B3">
      <w:r>
        <w:tab/>
        <w:t>A = 90-100</w:t>
      </w:r>
    </w:p>
    <w:p w:rsidR="00CC47E1" w:rsidRDefault="00F27BA1" w:rsidP="006F62B3">
      <w:r>
        <w:tab/>
        <w:t>B = 80-89</w:t>
      </w:r>
    </w:p>
    <w:p w:rsidR="00CC47E1" w:rsidRDefault="00F27BA1" w:rsidP="006F62B3">
      <w:r>
        <w:tab/>
        <w:t>C = 70-79</w:t>
      </w:r>
    </w:p>
    <w:p w:rsidR="00CC47E1" w:rsidRDefault="00F27BA1" w:rsidP="006F62B3">
      <w:r>
        <w:tab/>
        <w:t>D = 60-69</w:t>
      </w:r>
    </w:p>
    <w:p w:rsidR="00CC47E1" w:rsidRDefault="00F27BA1" w:rsidP="006F62B3">
      <w:r>
        <w:tab/>
        <w:t>F = below 60</w:t>
      </w:r>
    </w:p>
    <w:p w:rsidR="00CC47E1" w:rsidRDefault="00CC47E1"/>
    <w:p w:rsidR="00CC47E1" w:rsidRDefault="00F27BA1">
      <w:r>
        <w:t>THE AMERICANS WITH DISABILITIES ACT</w:t>
      </w:r>
    </w:p>
    <w:p w:rsidR="00CC47E1" w:rsidRDefault="00F27BA1">
      <w:r>
        <w:t>The Americans with Disabilities Act is a federal anti-discrimination statue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Office of Disability Accommodation.  The telephone number is 397-4618.</w:t>
      </w:r>
    </w:p>
    <w:p w:rsidR="00CC47E1" w:rsidRDefault="00CC47E1"/>
    <w:p w:rsidR="00007FC0" w:rsidRDefault="00007FC0"/>
    <w:tbl>
      <w:tblPr>
        <w:tblStyle w:val="TableGrid"/>
        <w:tblW w:w="0" w:type="auto"/>
        <w:tblLook w:val="04A0" w:firstRow="1" w:lastRow="0" w:firstColumn="1" w:lastColumn="0" w:noHBand="0" w:noVBand="1"/>
        <w:tblCaption w:val="Exams"/>
        <w:tblDescription w:val="List of exams"/>
      </w:tblPr>
      <w:tblGrid>
        <w:gridCol w:w="2688"/>
        <w:gridCol w:w="2690"/>
        <w:gridCol w:w="2708"/>
        <w:gridCol w:w="2704"/>
      </w:tblGrid>
      <w:tr w:rsidR="00007FC0" w:rsidTr="00971373">
        <w:trPr>
          <w:cantSplit/>
          <w:tblHeader/>
        </w:trPr>
        <w:tc>
          <w:tcPr>
            <w:tcW w:w="2754" w:type="dxa"/>
          </w:tcPr>
          <w:p w:rsidR="00007FC0" w:rsidRDefault="00007FC0" w:rsidP="00007FC0">
            <w:pPr>
              <w:pStyle w:val="Heading2"/>
              <w:ind w:left="0" w:firstLine="0"/>
            </w:pPr>
            <w:r>
              <w:t>EXAMS</w:t>
            </w:r>
          </w:p>
        </w:tc>
        <w:tc>
          <w:tcPr>
            <w:tcW w:w="2754" w:type="dxa"/>
          </w:tcPr>
          <w:p w:rsidR="00007FC0" w:rsidRDefault="00DA0BC2">
            <w:r w:rsidRPr="00DA0BC2">
              <w:rPr>
                <w:color w:val="FFFFFF" w:themeColor="background1"/>
              </w:rPr>
              <w:t>N/A</w:t>
            </w:r>
          </w:p>
        </w:tc>
        <w:tc>
          <w:tcPr>
            <w:tcW w:w="2754" w:type="dxa"/>
          </w:tcPr>
          <w:p w:rsidR="00007FC0" w:rsidRPr="00DA0BC2" w:rsidRDefault="00DA0BC2">
            <w:pPr>
              <w:rPr>
                <w:color w:val="FFFFFF" w:themeColor="background1"/>
              </w:rPr>
            </w:pPr>
            <w:r w:rsidRPr="00DA0BC2">
              <w:rPr>
                <w:color w:val="FFFFFF" w:themeColor="background1"/>
              </w:rPr>
              <w:t>N/A</w:t>
            </w:r>
          </w:p>
        </w:tc>
        <w:tc>
          <w:tcPr>
            <w:tcW w:w="2754" w:type="dxa"/>
          </w:tcPr>
          <w:p w:rsidR="00007FC0" w:rsidRPr="00DA0BC2" w:rsidRDefault="00DA0BC2">
            <w:pPr>
              <w:rPr>
                <w:color w:val="FFFFFF" w:themeColor="background1"/>
              </w:rPr>
            </w:pPr>
            <w:r w:rsidRPr="00DA0BC2">
              <w:rPr>
                <w:color w:val="FFFFFF" w:themeColor="background1"/>
              </w:rPr>
              <w:t>N/A</w:t>
            </w:r>
          </w:p>
        </w:tc>
      </w:tr>
      <w:tr w:rsidR="00007FC0" w:rsidTr="00DA0BC2">
        <w:tc>
          <w:tcPr>
            <w:tcW w:w="2754" w:type="dxa"/>
          </w:tcPr>
          <w:p w:rsidR="00007FC0" w:rsidRDefault="00007FC0" w:rsidP="00DD723B">
            <w:r>
              <w:t xml:space="preserve">EXAM 1 Opens </w:t>
            </w:r>
            <w:r w:rsidR="0035142B">
              <w:t>Sept. 20</w:t>
            </w:r>
            <w:r w:rsidR="001D4241">
              <w:t xml:space="preserve"> thru </w:t>
            </w:r>
            <w:r w:rsidR="00DD723B">
              <w:t>Sept.</w:t>
            </w:r>
            <w:r w:rsidR="001D4241">
              <w:t xml:space="preserve"> </w:t>
            </w:r>
            <w:r w:rsidR="0035142B">
              <w:t>23</w:t>
            </w:r>
            <w:r w:rsidR="00BB6DCF">
              <w:t xml:space="preserve"> at 11pm</w:t>
            </w:r>
          </w:p>
        </w:tc>
        <w:tc>
          <w:tcPr>
            <w:tcW w:w="2754" w:type="dxa"/>
          </w:tcPr>
          <w:p w:rsidR="00007FC0" w:rsidRDefault="00007FC0">
            <w:r>
              <w:t>Chap. 1: Taking a New Look at a Familiar World</w:t>
            </w:r>
          </w:p>
        </w:tc>
        <w:tc>
          <w:tcPr>
            <w:tcW w:w="2754" w:type="dxa"/>
          </w:tcPr>
          <w:p w:rsidR="00007FC0" w:rsidRDefault="00007FC0">
            <w:r>
              <w:t>Chap. 2: Seeing and Thinking Sociologically</w:t>
            </w:r>
          </w:p>
        </w:tc>
        <w:tc>
          <w:tcPr>
            <w:tcW w:w="2754" w:type="dxa"/>
          </w:tcPr>
          <w:p w:rsidR="00007FC0" w:rsidRDefault="00007FC0">
            <w:r>
              <w:t>Chap. 3: Building Reality: The Social ..</w:t>
            </w:r>
          </w:p>
        </w:tc>
      </w:tr>
      <w:tr w:rsidR="00007FC0" w:rsidTr="00DA0BC2">
        <w:tc>
          <w:tcPr>
            <w:tcW w:w="2754" w:type="dxa"/>
          </w:tcPr>
          <w:p w:rsidR="00007FC0" w:rsidRDefault="00007FC0" w:rsidP="001D231F">
            <w:r>
              <w:t>EXAM 2 Opens</w:t>
            </w:r>
            <w:r w:rsidR="00DD723B">
              <w:t xml:space="preserve"> Oct. </w:t>
            </w:r>
            <w:r w:rsidR="001D231F">
              <w:t>18</w:t>
            </w:r>
            <w:r w:rsidR="001D4241">
              <w:t xml:space="preserve">th, closes </w:t>
            </w:r>
            <w:r w:rsidR="001D231F">
              <w:t>Oct.21st</w:t>
            </w:r>
            <w:r w:rsidR="001D4241">
              <w:t xml:space="preserve"> </w:t>
            </w:r>
            <w:r w:rsidR="00BB6DCF">
              <w:t>at 11:00 pm</w:t>
            </w:r>
            <w:r w:rsidR="00DA0BC2">
              <w:t>.</w:t>
            </w:r>
          </w:p>
        </w:tc>
        <w:tc>
          <w:tcPr>
            <w:tcW w:w="2754" w:type="dxa"/>
          </w:tcPr>
          <w:p w:rsidR="00007FC0" w:rsidRDefault="00DA0BC2">
            <w:r>
              <w:t>Chap. 4: Building Order: Culture and History</w:t>
            </w:r>
          </w:p>
        </w:tc>
        <w:tc>
          <w:tcPr>
            <w:tcW w:w="2754" w:type="dxa"/>
          </w:tcPr>
          <w:p w:rsidR="00007FC0" w:rsidRDefault="00DA0BC2">
            <w:r>
              <w:t>Chap. 5: Socialization</w:t>
            </w:r>
          </w:p>
        </w:tc>
        <w:tc>
          <w:tcPr>
            <w:tcW w:w="2754" w:type="dxa"/>
          </w:tcPr>
          <w:p w:rsidR="00007FC0" w:rsidRDefault="00DA0BC2">
            <w:r>
              <w:t>Chap. 6: The Presentation of Self</w:t>
            </w:r>
          </w:p>
        </w:tc>
      </w:tr>
      <w:tr w:rsidR="00007FC0" w:rsidTr="00DA0BC2">
        <w:tc>
          <w:tcPr>
            <w:tcW w:w="2754" w:type="dxa"/>
          </w:tcPr>
          <w:p w:rsidR="00007FC0" w:rsidRDefault="00DA0BC2" w:rsidP="001D231F">
            <w:r>
              <w:t>EXAM 3</w:t>
            </w:r>
            <w:r w:rsidR="00507BD4">
              <w:t xml:space="preserve"> </w:t>
            </w:r>
            <w:r>
              <w:t xml:space="preserve">Opens </w:t>
            </w:r>
            <w:r w:rsidR="001A209C">
              <w:t xml:space="preserve">Nov. </w:t>
            </w:r>
            <w:r w:rsidR="001D231F">
              <w:t>1</w:t>
            </w:r>
            <w:r w:rsidR="001D231F" w:rsidRPr="001D231F">
              <w:rPr>
                <w:vertAlign w:val="superscript"/>
              </w:rPr>
              <w:t>st</w:t>
            </w:r>
            <w:r w:rsidR="001D4241">
              <w:t>,</w:t>
            </w:r>
            <w:r>
              <w:t xml:space="preserve"> closes </w:t>
            </w:r>
            <w:r w:rsidR="001D231F">
              <w:t>Nov. 4</w:t>
            </w:r>
            <w:r w:rsidR="001A209C">
              <w:t>th</w:t>
            </w:r>
          </w:p>
        </w:tc>
        <w:tc>
          <w:tcPr>
            <w:tcW w:w="2754" w:type="dxa"/>
          </w:tcPr>
          <w:p w:rsidR="00007FC0" w:rsidRDefault="00DA0BC2">
            <w:r>
              <w:t>Chap. 7: Intimacy and Families</w:t>
            </w:r>
          </w:p>
        </w:tc>
        <w:tc>
          <w:tcPr>
            <w:tcW w:w="2754" w:type="dxa"/>
          </w:tcPr>
          <w:p w:rsidR="00007FC0" w:rsidRDefault="00DA0BC2">
            <w:r>
              <w:t>Chap. 8: Social Deviance</w:t>
            </w:r>
          </w:p>
        </w:tc>
        <w:tc>
          <w:tcPr>
            <w:tcW w:w="2754" w:type="dxa"/>
          </w:tcPr>
          <w:p w:rsidR="00007FC0" w:rsidRDefault="00DA0BC2">
            <w:r w:rsidRPr="00DA0BC2">
              <w:rPr>
                <w:color w:val="FFFFFF" w:themeColor="background1"/>
              </w:rPr>
              <w:t>N/A</w:t>
            </w:r>
          </w:p>
        </w:tc>
      </w:tr>
      <w:tr w:rsidR="00DA0BC2" w:rsidTr="00DA0BC2">
        <w:tc>
          <w:tcPr>
            <w:tcW w:w="2754" w:type="dxa"/>
          </w:tcPr>
          <w:p w:rsidR="00DA0BC2" w:rsidRPr="00741143" w:rsidRDefault="00DA0BC2" w:rsidP="0035142B">
            <w:pPr>
              <w:rPr>
                <w:b/>
              </w:rPr>
            </w:pPr>
            <w:r w:rsidRPr="00741143">
              <w:rPr>
                <w:b/>
              </w:rPr>
              <w:t xml:space="preserve">EXAM 4 (Final) </w:t>
            </w:r>
            <w:r w:rsidR="0035142B" w:rsidRPr="00741143">
              <w:rPr>
                <w:b/>
              </w:rPr>
              <w:t>Dec. 5</w:t>
            </w:r>
            <w:r w:rsidR="0035142B" w:rsidRPr="00741143">
              <w:rPr>
                <w:b/>
                <w:vertAlign w:val="superscript"/>
              </w:rPr>
              <w:t>th</w:t>
            </w:r>
            <w:r w:rsidR="0035142B" w:rsidRPr="00741143">
              <w:rPr>
                <w:b/>
              </w:rPr>
              <w:t xml:space="preserve"> at 11:00 am</w:t>
            </w:r>
          </w:p>
        </w:tc>
        <w:tc>
          <w:tcPr>
            <w:tcW w:w="2754" w:type="dxa"/>
          </w:tcPr>
          <w:p w:rsidR="00DA0BC2" w:rsidRDefault="00DA0BC2">
            <w:r>
              <w:t>Chap. 10: Social Class and Inequality</w:t>
            </w:r>
          </w:p>
        </w:tc>
        <w:tc>
          <w:tcPr>
            <w:tcW w:w="2754" w:type="dxa"/>
          </w:tcPr>
          <w:p w:rsidR="00DA0BC2" w:rsidRDefault="00DA0BC2">
            <w:r>
              <w:t>Chap. 11: Race and Ethnicity</w:t>
            </w:r>
          </w:p>
        </w:tc>
        <w:tc>
          <w:tcPr>
            <w:tcW w:w="2754" w:type="dxa"/>
          </w:tcPr>
          <w:p w:rsidR="00DA0BC2" w:rsidRDefault="00DA0BC2">
            <w:r>
              <w:t>Chap. 12: Sex and Gender</w:t>
            </w:r>
          </w:p>
        </w:tc>
      </w:tr>
    </w:tbl>
    <w:p w:rsidR="00007FC0" w:rsidRDefault="00007FC0"/>
    <w:tbl>
      <w:tblPr>
        <w:tblStyle w:val="TableGrid"/>
        <w:tblW w:w="0" w:type="auto"/>
        <w:tblLook w:val="04A0" w:firstRow="1" w:lastRow="0" w:firstColumn="1" w:lastColumn="0" w:noHBand="0" w:noVBand="1"/>
        <w:tblCaption w:val="Point Value"/>
        <w:tblDescription w:val="Point Value"/>
      </w:tblPr>
      <w:tblGrid>
        <w:gridCol w:w="2754"/>
        <w:gridCol w:w="2754"/>
        <w:gridCol w:w="2754"/>
      </w:tblGrid>
      <w:tr w:rsidR="00DA0BC2" w:rsidRPr="00DA0BC2" w:rsidTr="00781805">
        <w:trPr>
          <w:tblHeader/>
        </w:trPr>
        <w:tc>
          <w:tcPr>
            <w:tcW w:w="2754" w:type="dxa"/>
          </w:tcPr>
          <w:p w:rsidR="00DA0BC2" w:rsidRDefault="00DA0BC2" w:rsidP="00464776">
            <w:pPr>
              <w:pStyle w:val="Heading2"/>
              <w:ind w:left="0" w:firstLine="0"/>
            </w:pPr>
            <w:r>
              <w:t>Projects</w:t>
            </w:r>
          </w:p>
        </w:tc>
        <w:tc>
          <w:tcPr>
            <w:tcW w:w="2754" w:type="dxa"/>
          </w:tcPr>
          <w:p w:rsidR="00DA0BC2" w:rsidRDefault="00DA0BC2" w:rsidP="00464776">
            <w:r w:rsidRPr="00DA0BC2">
              <w:rPr>
                <w:color w:val="FFFFFF" w:themeColor="background1"/>
              </w:rPr>
              <w:t>N</w:t>
            </w:r>
            <w:r>
              <w:t>DUE DATE</w:t>
            </w:r>
          </w:p>
        </w:tc>
        <w:tc>
          <w:tcPr>
            <w:tcW w:w="2754" w:type="dxa"/>
          </w:tcPr>
          <w:p w:rsidR="00DA0BC2" w:rsidRPr="00DA0BC2" w:rsidRDefault="00DA0BC2" w:rsidP="00464776">
            <w:r>
              <w:t>Point Value</w:t>
            </w:r>
          </w:p>
        </w:tc>
      </w:tr>
      <w:tr w:rsidR="00DA0BC2" w:rsidTr="00781805">
        <w:tc>
          <w:tcPr>
            <w:tcW w:w="2754" w:type="dxa"/>
          </w:tcPr>
          <w:p w:rsidR="00DA0BC2" w:rsidRDefault="00DA0BC2" w:rsidP="0035142B">
            <w:r>
              <w:t xml:space="preserve">Project 1: World </w:t>
            </w:r>
            <w:r w:rsidR="0035142B">
              <w:t>Health</w:t>
            </w:r>
            <w:r>
              <w:t xml:space="preserve"> Project.</w:t>
            </w:r>
          </w:p>
        </w:tc>
        <w:tc>
          <w:tcPr>
            <w:tcW w:w="2754" w:type="dxa"/>
          </w:tcPr>
          <w:p w:rsidR="00DA0BC2" w:rsidRDefault="001A209C" w:rsidP="00741143">
            <w:r>
              <w:t xml:space="preserve">Sept. </w:t>
            </w:r>
            <w:r w:rsidR="00741143">
              <w:t>18</w:t>
            </w:r>
            <w:r>
              <w:t>th</w:t>
            </w:r>
            <w:r w:rsidR="00BB6DCF">
              <w:t xml:space="preserve"> at 11:00 PM</w:t>
            </w:r>
          </w:p>
        </w:tc>
        <w:tc>
          <w:tcPr>
            <w:tcW w:w="2754" w:type="dxa"/>
          </w:tcPr>
          <w:p w:rsidR="00DA0BC2" w:rsidRDefault="00DA0BC2" w:rsidP="00464776">
            <w:r>
              <w:t xml:space="preserve">50 </w:t>
            </w:r>
          </w:p>
        </w:tc>
      </w:tr>
      <w:tr w:rsidR="00DA0BC2" w:rsidTr="00781805">
        <w:tc>
          <w:tcPr>
            <w:tcW w:w="2754" w:type="dxa"/>
          </w:tcPr>
          <w:p w:rsidR="00DA0BC2" w:rsidRDefault="00DA0BC2" w:rsidP="00464776">
            <w:r>
              <w:t>Project 2: Culture Assignment</w:t>
            </w:r>
          </w:p>
        </w:tc>
        <w:tc>
          <w:tcPr>
            <w:tcW w:w="2754" w:type="dxa"/>
          </w:tcPr>
          <w:p w:rsidR="00DA0BC2" w:rsidRDefault="00741143" w:rsidP="00464776">
            <w:r>
              <w:t>Oct. 4</w:t>
            </w:r>
            <w:r w:rsidR="00BC302A">
              <w:t>t</w:t>
            </w:r>
            <w:r w:rsidR="00826D20">
              <w:t>h</w:t>
            </w:r>
            <w:r w:rsidR="00DA0BC2">
              <w:t xml:space="preserve"> at 11:00 pm.</w:t>
            </w:r>
          </w:p>
        </w:tc>
        <w:tc>
          <w:tcPr>
            <w:tcW w:w="2754" w:type="dxa"/>
          </w:tcPr>
          <w:p w:rsidR="00DA0BC2" w:rsidRDefault="00DA0BC2" w:rsidP="00464776">
            <w:r>
              <w:t>25</w:t>
            </w:r>
          </w:p>
        </w:tc>
      </w:tr>
      <w:tr w:rsidR="00DA0BC2" w:rsidTr="00781805">
        <w:tc>
          <w:tcPr>
            <w:tcW w:w="2754" w:type="dxa"/>
          </w:tcPr>
          <w:p w:rsidR="00DA0BC2" w:rsidRDefault="00BB6DCF" w:rsidP="00464776">
            <w:r>
              <w:t>Project 3:</w:t>
            </w:r>
            <w:r w:rsidR="00DA0BC2">
              <w:t xml:space="preserve"> current event analysis</w:t>
            </w:r>
          </w:p>
        </w:tc>
        <w:tc>
          <w:tcPr>
            <w:tcW w:w="2754" w:type="dxa"/>
          </w:tcPr>
          <w:p w:rsidR="00DA0BC2" w:rsidRDefault="00BC302A" w:rsidP="00741143">
            <w:r>
              <w:t xml:space="preserve">Dec. </w:t>
            </w:r>
            <w:r w:rsidR="00741143">
              <w:t>4</w:t>
            </w:r>
            <w:r w:rsidR="001A209C">
              <w:t>th</w:t>
            </w:r>
            <w:r w:rsidR="00971373">
              <w:t xml:space="preserve"> at 11:00 pm.</w:t>
            </w:r>
          </w:p>
        </w:tc>
        <w:tc>
          <w:tcPr>
            <w:tcW w:w="2754" w:type="dxa"/>
          </w:tcPr>
          <w:p w:rsidR="00DA0BC2" w:rsidRDefault="00971373" w:rsidP="00464776">
            <w:r>
              <w:t>25</w:t>
            </w:r>
          </w:p>
        </w:tc>
      </w:tr>
    </w:tbl>
    <w:p w:rsidR="00CC47E1" w:rsidRDefault="00CC47E1"/>
    <w:sectPr w:rsidR="00CC47E1" w:rsidSect="00781805">
      <w:footerReference w:type="even" r:id="rId7"/>
      <w:footerReference w:type="default" r:id="rId8"/>
      <w:pgSz w:w="12240" w:h="15840"/>
      <w:pgMar w:top="27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C4D" w:rsidRDefault="00412C4D">
      <w:r>
        <w:separator/>
      </w:r>
    </w:p>
  </w:endnote>
  <w:endnote w:type="continuationSeparator" w:id="0">
    <w:p w:rsidR="00412C4D" w:rsidRDefault="0041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E1" w:rsidRDefault="00F27B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47E1" w:rsidRDefault="00CC47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E1" w:rsidRDefault="00F27B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722">
      <w:rPr>
        <w:rStyle w:val="PageNumber"/>
        <w:noProof/>
      </w:rPr>
      <w:t>3</w:t>
    </w:r>
    <w:r>
      <w:rPr>
        <w:rStyle w:val="PageNumber"/>
      </w:rPr>
      <w:fldChar w:fldCharType="end"/>
    </w:r>
  </w:p>
  <w:p w:rsidR="00CC47E1" w:rsidRDefault="00CC47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C4D" w:rsidRDefault="00412C4D">
      <w:r>
        <w:separator/>
      </w:r>
    </w:p>
  </w:footnote>
  <w:footnote w:type="continuationSeparator" w:id="0">
    <w:p w:rsidR="00412C4D" w:rsidRDefault="00412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AD"/>
    <w:rsid w:val="00007FC0"/>
    <w:rsid w:val="00043220"/>
    <w:rsid w:val="001A209C"/>
    <w:rsid w:val="001A6722"/>
    <w:rsid w:val="001D231F"/>
    <w:rsid w:val="001D4241"/>
    <w:rsid w:val="00222CE5"/>
    <w:rsid w:val="002456AD"/>
    <w:rsid w:val="0035142B"/>
    <w:rsid w:val="00412C4D"/>
    <w:rsid w:val="00481C7E"/>
    <w:rsid w:val="00507BD4"/>
    <w:rsid w:val="005606C5"/>
    <w:rsid w:val="006F62B3"/>
    <w:rsid w:val="00702471"/>
    <w:rsid w:val="00713C7F"/>
    <w:rsid w:val="00741143"/>
    <w:rsid w:val="00781805"/>
    <w:rsid w:val="007E4B6A"/>
    <w:rsid w:val="00826D20"/>
    <w:rsid w:val="00836864"/>
    <w:rsid w:val="008C6787"/>
    <w:rsid w:val="00971373"/>
    <w:rsid w:val="00B640BF"/>
    <w:rsid w:val="00BB6DCF"/>
    <w:rsid w:val="00BC302A"/>
    <w:rsid w:val="00CC01D9"/>
    <w:rsid w:val="00CC47E1"/>
    <w:rsid w:val="00D34A15"/>
    <w:rsid w:val="00DA0BC2"/>
    <w:rsid w:val="00DD723B"/>
    <w:rsid w:val="00F2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6EDCC"/>
  <w15:docId w15:val="{6DEE3EFB-B4DA-4A0B-8FC4-A11D9581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jc w:val="center"/>
      <w:outlineLvl w:val="0"/>
    </w:pPr>
    <w:rPr>
      <w:rFonts w:eastAsiaTheme="minorEastAsia"/>
      <w:sz w:val="32"/>
    </w:rPr>
  </w:style>
  <w:style w:type="paragraph" w:styleId="Heading2">
    <w:name w:val="heading 2"/>
    <w:basedOn w:val="Normal"/>
    <w:next w:val="Normal"/>
    <w:link w:val="Heading2Char"/>
    <w:qFormat/>
    <w:pPr>
      <w:keepNext/>
      <w:ind w:left="1440" w:firstLine="720"/>
      <w:outlineLvl w:val="1"/>
    </w:pPr>
    <w:rPr>
      <w:rFonts w:eastAsiaTheme="minorEastAsia"/>
      <w:sz w:val="28"/>
    </w:rPr>
  </w:style>
  <w:style w:type="paragraph" w:styleId="Heading3">
    <w:name w:val="heading 3"/>
    <w:basedOn w:val="Normal"/>
    <w:next w:val="Normal"/>
    <w:link w:val="Heading3Char"/>
    <w:qFormat/>
    <w:pPr>
      <w:keepNext/>
      <w:jc w:val="center"/>
      <w:outlineLvl w:val="2"/>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themeColor="followedHyperlink"/>
      <w:u w:val="single"/>
    </w:rPr>
  </w:style>
  <w:style w:type="character" w:customStyle="1" w:styleId="Heading1Char">
    <w:name w:val="Heading 1 Char"/>
    <w:basedOn w:val="DefaultParagraphFont"/>
    <w:link w:val="Heading1"/>
    <w:locked/>
    <w:rPr>
      <w:rFonts w:ascii="Arial" w:eastAsiaTheme="minorEastAsia" w:hAnsi="Arial" w:cs="Arial" w:hint="default"/>
      <w:sz w:val="32"/>
    </w:rPr>
  </w:style>
  <w:style w:type="character" w:customStyle="1" w:styleId="Heading2Char">
    <w:name w:val="Heading 2 Char"/>
    <w:basedOn w:val="DefaultParagraphFont"/>
    <w:link w:val="Heading2"/>
    <w:locked/>
    <w:rPr>
      <w:rFonts w:ascii="Arial" w:eastAsiaTheme="minorEastAsia" w:hAnsi="Arial" w:cs="Arial" w:hint="default"/>
      <w:sz w:val="28"/>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style>
  <w:style w:type="paragraph" w:styleId="Title">
    <w:name w:val="Title"/>
    <w:basedOn w:val="Normal"/>
    <w:link w:val="TitleChar"/>
    <w:qFormat/>
    <w:pPr>
      <w:jc w:val="center"/>
    </w:p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style>
  <w:style w:type="character" w:customStyle="1" w:styleId="BodyTextChar">
    <w:name w:val="Body Text Char"/>
    <w:basedOn w:val="DefaultParagraphFont"/>
    <w:link w:val="BodyText"/>
    <w:locked/>
  </w:style>
  <w:style w:type="paragraph" w:styleId="BodyTextIndent">
    <w:name w:val="Body Text Indent"/>
    <w:basedOn w:val="Normal"/>
    <w:link w:val="BodyTextIndentChar"/>
    <w:pPr>
      <w:ind w:left="2880"/>
    </w:pPr>
  </w:style>
  <w:style w:type="character" w:customStyle="1" w:styleId="BodyTextIndentChar">
    <w:name w:val="Body Text Indent Char"/>
    <w:basedOn w:val="DefaultParagraphFont"/>
    <w:link w:val="BodyTextIndent"/>
    <w:locked/>
  </w:style>
  <w:style w:type="character" w:styleId="PageNumber">
    <w:name w:val="page number"/>
    <w:basedOn w:val="DefaultParagraphFont"/>
    <w:uiPriority w:val="99"/>
    <w:unhideWhenUsed/>
  </w:style>
  <w:style w:type="table" w:styleId="TableGrid">
    <w:name w:val="Table Grid"/>
    <w:basedOn w:val="TableNormal"/>
    <w:rsid w:val="00CC0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verly.stiles@msuetexa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SYLLABUS</vt:lpstr>
    </vt:vector>
  </TitlesOfParts>
  <Company>Midwestern State University</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Beverly_Stiles</dc:creator>
  <cp:lastModifiedBy>Stiles, Beverly</cp:lastModifiedBy>
  <cp:revision>6</cp:revision>
  <cp:lastPrinted>2019-01-10T23:16:00Z</cp:lastPrinted>
  <dcterms:created xsi:type="dcterms:W3CDTF">2020-08-05T19:41:00Z</dcterms:created>
  <dcterms:modified xsi:type="dcterms:W3CDTF">2020-08-05T20:16:00Z</dcterms:modified>
</cp:coreProperties>
</file>