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C1087E">
            <w:t>Organic Chemistry Lab</w:t>
          </w:r>
          <w:r w:rsidR="00130187">
            <w:t xml:space="preserve"> II</w:t>
          </w:r>
        </w:sdtContent>
      </w:sdt>
      <w:r w:rsidRPr="002D162B">
        <w:t xml:space="preserve"> </w:t>
      </w:r>
    </w:p>
    <w:p w:rsidR="002D162B" w:rsidRPr="002D162B" w:rsidRDefault="00C1087E" w:rsidP="002D162B">
      <w:pPr>
        <w:pStyle w:val="Heading2"/>
      </w:pPr>
      <w:r>
        <w:t>McCoy College of Science, Engineering, and Mathematics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C1087E" w:rsidP="00CC77A2">
          <w:pPr>
            <w:pStyle w:val="Heading1"/>
            <w:rPr>
              <w:rStyle w:val="Heading2Char"/>
              <w:b w:val="0"/>
            </w:rPr>
          </w:pPr>
          <w:r>
            <w:rPr>
              <w:rStyle w:val="Heading2Char"/>
              <w:b w:val="0"/>
            </w:rPr>
            <w:t>CHEM 20</w:t>
          </w:r>
          <w:r w:rsidR="00130187">
            <w:rPr>
              <w:rStyle w:val="Heading2Char"/>
              <w:b w:val="0"/>
            </w:rPr>
            <w:t>1</w:t>
          </w:r>
          <w:r>
            <w:rPr>
              <w:rStyle w:val="Heading2Char"/>
              <w:b w:val="0"/>
            </w:rPr>
            <w:t xml:space="preserve">1 </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130187" w:rsidP="00CC77A2">
          <w:pPr>
            <w:pStyle w:val="Heading1"/>
            <w:rPr>
              <w:rStyle w:val="Heading2Char"/>
              <w:b w:val="0"/>
            </w:rPr>
          </w:pPr>
          <w:r>
            <w:rPr>
              <w:rStyle w:val="Heading2Char"/>
              <w:b w:val="0"/>
            </w:rPr>
            <w:t>Spring</w:t>
          </w:r>
          <w:r w:rsidR="008E10A2">
            <w:rPr>
              <w:rStyle w:val="Heading2Char"/>
              <w:b w:val="0"/>
            </w:rPr>
            <w:t xml:space="preserve"> </w:t>
          </w:r>
        </w:p>
      </w:sdtContent>
    </w:sdt>
    <w:p w:rsidR="00CC77A2" w:rsidRDefault="00CC77A2" w:rsidP="00CC77A2">
      <w:pPr>
        <w:pStyle w:val="Heading2"/>
        <w:rPr>
          <w:rFonts w:cs="Arial"/>
          <w:b/>
          <w:color w:val="000000" w:themeColor="text1"/>
          <w:szCs w:val="24"/>
        </w:rPr>
      </w:pPr>
    </w:p>
    <w:p w:rsidR="00CC77A2" w:rsidRPr="00FF0A45" w:rsidRDefault="00CC77A2" w:rsidP="0091483D">
      <w:pPr>
        <w:pStyle w:val="Heading2"/>
        <w:rPr>
          <w:b/>
          <w:bCs/>
          <w:color w:val="000000" w:themeColor="text1"/>
        </w:rPr>
      </w:pPr>
      <w:r w:rsidRPr="00FF0A45">
        <w:rPr>
          <w:b/>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C1087E">
            <w:rPr>
              <w:rFonts w:cs="Arial"/>
              <w:spacing w:val="-3"/>
              <w:szCs w:val="22"/>
            </w:rPr>
            <w:t xml:space="preserve">Dr. </w:t>
          </w:r>
          <w:r w:rsidR="00FF0A45">
            <w:rPr>
              <w:rFonts w:cs="Arial"/>
              <w:spacing w:val="-3"/>
              <w:szCs w:val="22"/>
            </w:rPr>
            <w:t>Elizabeth Machunis-Masuoka</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1087E">
            <w:rPr>
              <w:rFonts w:cs="Arial"/>
              <w:spacing w:val="-3"/>
              <w:szCs w:val="22"/>
            </w:rPr>
            <w:t>Bolin 307</w:t>
          </w:r>
          <w:r w:rsidR="00FF0A45">
            <w:rPr>
              <w:rFonts w:cs="Arial"/>
              <w:spacing w:val="-3"/>
              <w:szCs w:val="22"/>
            </w:rPr>
            <w:t>D</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proofErr w:type="spellStart"/>
      <w:r w:rsidRPr="00AF4D0E">
        <w:rPr>
          <w:rStyle w:val="Heading3Char"/>
        </w:rPr>
        <w:t>hours</w:t>
      </w:r>
      <w:proofErr w:type="gramStart"/>
      <w:r w:rsidRPr="00AA634E">
        <w:rPr>
          <w:rFonts w:cs="Arial"/>
          <w:spacing w:val="-3"/>
          <w:szCs w:val="22"/>
        </w:rPr>
        <w:t>:</w:t>
      </w:r>
      <w:proofErr w:type="gramEnd"/>
      <w:sdt>
        <w:sdtPr>
          <w:rPr>
            <w:rFonts w:cs="Arial"/>
            <w:spacing w:val="-3"/>
            <w:szCs w:val="22"/>
          </w:rPr>
          <w:id w:val="-1890249736"/>
          <w:placeholder>
            <w:docPart w:val="18A2409356D948EF83C3869AB8558649"/>
          </w:placeholder>
        </w:sdtPr>
        <w:sdtEndPr/>
        <w:sdtContent>
          <w:r w:rsidR="00FF0A45">
            <w:rPr>
              <w:rFonts w:cs="Arial"/>
              <w:spacing w:val="-3"/>
              <w:szCs w:val="22"/>
            </w:rPr>
            <w:t>MWF</w:t>
          </w:r>
          <w:proofErr w:type="spellEnd"/>
          <w:r w:rsidR="00FF0A45">
            <w:rPr>
              <w:rFonts w:cs="Arial"/>
              <w:spacing w:val="-3"/>
              <w:szCs w:val="22"/>
            </w:rPr>
            <w:t xml:space="preserve"> 9:00-11:00am; MW 12:00-2:00pm</w:t>
          </w:r>
        </w:sdtContent>
      </w:sdt>
    </w:p>
    <w:bookmarkEnd w:id="0"/>
    <w:p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FF0A45">
            <w:t>4071</w:t>
          </w:r>
        </w:sdtContent>
      </w:sdt>
      <w:r w:rsidRPr="00AA634E">
        <w:t xml:space="preserve"> </w:t>
      </w:r>
    </w:p>
    <w:p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FF0A45" w:rsidRPr="00C046A3">
              <w:rPr>
                <w:rStyle w:val="Hyperlink"/>
                <w:rFonts w:cs="Arial"/>
                <w:spacing w:val="-3"/>
                <w:szCs w:val="22"/>
              </w:rPr>
              <w:t>elizabeth.masuoka@msutexas.edu</w:t>
            </w:r>
          </w:hyperlink>
          <w:r w:rsidR="008E10A2">
            <w:rPr>
              <w:rFonts w:cs="Arial"/>
              <w:spacing w:val="-3"/>
              <w:szCs w:val="22"/>
            </w:rPr>
            <w:t xml:space="preserve"> </w:t>
          </w:r>
        </w:sdtContent>
      </w:sdt>
    </w:p>
    <w:p w:rsidR="00DC02AC" w:rsidRDefault="00DC02AC" w:rsidP="00522E55">
      <w:pPr>
        <w:rPr>
          <w:b/>
          <w:bCs/>
          <w:u w:val="single"/>
        </w:rPr>
      </w:pPr>
    </w:p>
    <w:p w:rsidR="008E10A2" w:rsidRPr="00B8767D" w:rsidRDefault="008E10A2" w:rsidP="00522E55">
      <w:pPr>
        <w:rPr>
          <w:b/>
          <w:bCs/>
          <w:u w:val="single"/>
        </w:rPr>
      </w:pPr>
    </w:p>
    <w:p w:rsidR="00C7727D" w:rsidRPr="00FF0A45" w:rsidRDefault="00C7727D" w:rsidP="0091483D">
      <w:pPr>
        <w:pStyle w:val="Heading2"/>
        <w:rPr>
          <w:b/>
        </w:rPr>
      </w:pPr>
      <w:r w:rsidRPr="00FF0A45">
        <w:rPr>
          <w:b/>
        </w:rPr>
        <w:t>Course Description</w:t>
      </w:r>
    </w:p>
    <w:sdt>
      <w:sdtPr>
        <w:rPr>
          <w:highlight w:val="yellow"/>
        </w:rPr>
        <w:id w:val="-628397389"/>
        <w:placeholder>
          <w:docPart w:val="DefaultPlaceholder_1081868574"/>
        </w:placeholder>
      </w:sdtPr>
      <w:sdtEndPr>
        <w:rPr>
          <w:highlight w:val="none"/>
        </w:rPr>
      </w:sdtEndPr>
      <w:sdtContent>
        <w:p w:rsidR="00076E2A" w:rsidRPr="00130187" w:rsidRDefault="00130187" w:rsidP="00076E2A">
          <w:r w:rsidRPr="00130187">
            <w:t>This class provides laboratory experiments to accompany CHEM 2013.  You will learn methods of organic synthesis, spectroscopic techniques, and qualitative analysis methods in organic chemistry.</w:t>
          </w:r>
        </w:p>
      </w:sdtContent>
    </w:sdt>
    <w:p w:rsidR="00DC02AC" w:rsidRDefault="00DC02AC" w:rsidP="00522E55">
      <w:pPr>
        <w:rPr>
          <w:b/>
          <w:bCs/>
          <w:u w:val="single"/>
        </w:rPr>
      </w:pPr>
    </w:p>
    <w:p w:rsidR="008E10A2" w:rsidRPr="00B8767D" w:rsidRDefault="008E10A2" w:rsidP="00522E55">
      <w:pPr>
        <w:rPr>
          <w:b/>
          <w:bCs/>
          <w:u w:val="single"/>
        </w:rPr>
      </w:pPr>
    </w:p>
    <w:p w:rsidR="00DC02AC" w:rsidRPr="00FF0A45" w:rsidRDefault="00864D6F" w:rsidP="0091483D">
      <w:pPr>
        <w:pStyle w:val="Heading2"/>
        <w:rPr>
          <w:b/>
        </w:rPr>
      </w:pPr>
      <w:r w:rsidRPr="00FF0A45">
        <w:rPr>
          <w:b/>
        </w:rPr>
        <w:t>Textbook</w:t>
      </w:r>
      <w:r w:rsidR="00B06907" w:rsidRPr="00FF0A45">
        <w:rPr>
          <w:b/>
        </w:rPr>
        <w:t xml:space="preserve"> &amp; Instructional Materials</w:t>
      </w:r>
      <w:r w:rsidR="000960A0" w:rsidRPr="00FF0A45">
        <w:rPr>
          <w:b/>
        </w:rPr>
        <w:t xml:space="preserve"> </w:t>
      </w:r>
    </w:p>
    <w:sdt>
      <w:sdtPr>
        <w:rPr>
          <w:rFonts w:ascii="Verdana" w:hAnsi="Verdana" w:cs="Times New Roman"/>
          <w:sz w:val="24"/>
          <w:szCs w:val="24"/>
        </w:rPr>
        <w:alias w:val="List any textbooks &amp; materials here"/>
        <w:tag w:val="List any textbooks &amp; materials here"/>
        <w:id w:val="63217755"/>
        <w:placeholder>
          <w:docPart w:val="72A43BFE1804407787F1860A5424785E"/>
        </w:placeholder>
      </w:sdtPr>
      <w:sdtEndPr/>
      <w:sdtContent>
        <w:p w:rsidR="00130187" w:rsidRDefault="00130187" w:rsidP="008E10A2">
          <w:pPr>
            <w:pStyle w:val="PlainText"/>
            <w:rPr>
              <w:rFonts w:ascii="Verdana" w:hAnsi="Verdana" w:cs="Times New Roman"/>
              <w:sz w:val="24"/>
              <w:szCs w:val="24"/>
            </w:rPr>
          </w:pPr>
          <w:r>
            <w:rPr>
              <w:rFonts w:ascii="Verdana" w:hAnsi="Verdana" w:cs="Times New Roman"/>
              <w:sz w:val="24"/>
              <w:szCs w:val="24"/>
            </w:rPr>
            <w:t>Laboratory Experiments Manual</w:t>
          </w:r>
        </w:p>
        <w:p w:rsidR="008E10A2" w:rsidRPr="008E10A2" w:rsidRDefault="008E10A2" w:rsidP="008E10A2">
          <w:pPr>
            <w:pStyle w:val="PlainText"/>
            <w:rPr>
              <w:rFonts w:ascii="Verdana" w:hAnsi="Verdana" w:cs="Times New Roman"/>
              <w:sz w:val="24"/>
              <w:szCs w:val="24"/>
            </w:rPr>
          </w:pPr>
          <w:r w:rsidRPr="008E10A2">
            <w:rPr>
              <w:rFonts w:ascii="Verdana" w:hAnsi="Verdana" w:cs="Times New Roman"/>
              <w:sz w:val="24"/>
              <w:szCs w:val="24"/>
            </w:rPr>
            <w:t xml:space="preserve">CATALYST- Organic Chemistry I and II </w:t>
          </w:r>
        </w:p>
        <w:p w:rsidR="008E10A2" w:rsidRPr="008E10A2" w:rsidRDefault="008E10A2" w:rsidP="008E10A2">
          <w:pPr>
            <w:pStyle w:val="PlainText"/>
            <w:rPr>
              <w:rFonts w:ascii="Verdana" w:hAnsi="Verdana" w:cs="Times New Roman"/>
              <w:sz w:val="24"/>
              <w:szCs w:val="24"/>
            </w:rPr>
          </w:pPr>
          <w:r w:rsidRPr="008E10A2">
            <w:rPr>
              <w:rFonts w:ascii="Verdana" w:hAnsi="Verdana" w:cs="Times New Roman"/>
              <w:sz w:val="24"/>
              <w:szCs w:val="24"/>
            </w:rPr>
            <w:t>Laboratory Research Notebook, 1994, Jones and Bartlett Publishers, Inc., MA, ISBN 0-86720-877-5.</w:t>
          </w:r>
        </w:p>
        <w:p w:rsidR="008E10A2" w:rsidRPr="008E10A2" w:rsidRDefault="008E10A2" w:rsidP="008E10A2">
          <w:pPr>
            <w:pStyle w:val="PlainText"/>
            <w:rPr>
              <w:rFonts w:ascii="Verdana" w:hAnsi="Verdana" w:cs="Times New Roman"/>
              <w:sz w:val="24"/>
              <w:szCs w:val="24"/>
            </w:rPr>
          </w:pPr>
          <w:r w:rsidRPr="008E10A2">
            <w:rPr>
              <w:rFonts w:ascii="Verdana" w:hAnsi="Verdana" w:cs="Times New Roman"/>
              <w:sz w:val="24"/>
              <w:szCs w:val="24"/>
            </w:rPr>
            <w:t>Approved Safety Goggles for wearing in lab</w:t>
          </w:r>
        </w:p>
        <w:p w:rsidR="008E10A2" w:rsidRPr="008E10A2" w:rsidRDefault="008E10A2" w:rsidP="008E10A2">
          <w:pPr>
            <w:pStyle w:val="PlainText"/>
            <w:rPr>
              <w:rFonts w:ascii="Verdana" w:hAnsi="Verdana" w:cs="Times New Roman"/>
              <w:sz w:val="24"/>
              <w:szCs w:val="24"/>
            </w:rPr>
          </w:pPr>
          <w:r w:rsidRPr="008E10A2">
            <w:rPr>
              <w:rFonts w:ascii="Verdana" w:hAnsi="Verdana" w:cs="Times New Roman"/>
              <w:sz w:val="24"/>
              <w:szCs w:val="24"/>
            </w:rPr>
            <w:t>Laboratory Marker (Sharpie)</w:t>
          </w:r>
        </w:p>
        <w:p w:rsidR="00DC02AC" w:rsidRPr="00B8767D" w:rsidRDefault="00363D80" w:rsidP="008E10A2"/>
      </w:sdtContent>
    </w:sdt>
    <w:p w:rsidR="008E10A2" w:rsidRDefault="008E10A2" w:rsidP="00AF4D0E">
      <w:pPr>
        <w:pStyle w:val="Heading2"/>
      </w:pPr>
    </w:p>
    <w:p w:rsidR="00202FA8" w:rsidRPr="00FF0A45" w:rsidRDefault="00F307FE" w:rsidP="00AF4D0E">
      <w:pPr>
        <w:pStyle w:val="Heading2"/>
        <w:rPr>
          <w:b/>
        </w:rPr>
      </w:pPr>
      <w:r w:rsidRPr="00FF0A45">
        <w:rPr>
          <w:b/>
        </w:rPr>
        <w:t>Student Handbook</w:t>
      </w:r>
    </w:p>
    <w:p w:rsidR="00FC41F0" w:rsidRPr="00EA3962"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4" w:history="1">
                <w:r w:rsidR="00EA3962" w:rsidRPr="00DA7AE3">
                  <w:rPr>
                    <w:rStyle w:val="Hyperlink"/>
                  </w:rPr>
                  <w:t>Student Handbook 2017-18</w:t>
                </w:r>
              </w:hyperlink>
            </w:sdtContent>
          </w:sdt>
          <w:r w:rsidR="00EA3962">
            <w:rPr>
              <w:bCs/>
            </w:rPr>
            <w:t xml:space="preserve"> </w:t>
          </w:r>
        </w:sdtContent>
      </w:sdt>
    </w:p>
    <w:p w:rsidR="00202FA8" w:rsidRDefault="00121EF0" w:rsidP="00EA3962">
      <w:r w:rsidRPr="00121EF0">
        <w:t xml:space="preserve"> </w:t>
      </w:r>
    </w:p>
    <w:p w:rsidR="00A52E0D" w:rsidRPr="00DB0473" w:rsidRDefault="00A52E0D" w:rsidP="00EA3962">
      <w:r w:rsidRPr="00DB0473">
        <w:t>Academic Misconduct Policy &amp; Procedures</w:t>
      </w:r>
    </w:p>
    <w:sdt>
      <w:sdtPr>
        <w:id w:val="1962070396"/>
        <w:placeholder>
          <w:docPart w:val="DefaultPlaceholder_1081868574"/>
        </w:placeholder>
      </w:sdtPr>
      <w:sdtEndPr/>
      <w:sdtContent>
        <w:p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rsidR="00E756C7" w:rsidRPr="00B8767D" w:rsidRDefault="00363D80" w:rsidP="00522E55">
      <w:sdt>
        <w:sdtPr>
          <w:id w:val="1500078585"/>
          <w:placeholder>
            <w:docPart w:val="A9E0604AFA554B8EBEE11BFC3B365A90"/>
          </w:placeholder>
        </w:sdtPr>
        <w:sdtEndPr>
          <w:rPr>
            <w:bCs/>
          </w:rPr>
        </w:sdtEndPr>
        <w:sdtContent>
          <w:hyperlink r:id="rId15" w:history="1">
            <w:r w:rsidR="00EA3962" w:rsidRPr="00DA7AE3">
              <w:rPr>
                <w:rStyle w:val="Hyperlink"/>
              </w:rPr>
              <w:t>Student Handbook 2017-18</w:t>
            </w:r>
          </w:hyperlink>
        </w:sdtContent>
      </w:sdt>
    </w:p>
    <w:p w:rsidR="00FF0A45" w:rsidRDefault="00FF0A45" w:rsidP="0091483D">
      <w:pPr>
        <w:pStyle w:val="Heading2"/>
      </w:pPr>
    </w:p>
    <w:p w:rsidR="00996ECB" w:rsidRPr="00FF0A45" w:rsidRDefault="00996ECB" w:rsidP="0091483D">
      <w:pPr>
        <w:pStyle w:val="Heading2"/>
        <w:rPr>
          <w:b/>
        </w:rPr>
      </w:pPr>
      <w:r w:rsidRPr="00FF0A45">
        <w:rPr>
          <w:b/>
        </w:rPr>
        <w:t>Grading</w:t>
      </w:r>
    </w:p>
    <w:sdt>
      <w:sdtPr>
        <w:rPr>
          <w:bCs/>
        </w:rPr>
        <w:id w:val="60663590"/>
        <w:placeholder>
          <w:docPart w:val="DefaultPlaceholder_22675703"/>
        </w:placeholder>
        <w:text/>
      </w:sdtPr>
      <w:sdtEndPr/>
      <w:sdtContent>
        <w:p w:rsidR="00996ECB" w:rsidRPr="00B8767D" w:rsidRDefault="001F2DD3" w:rsidP="00522E55">
          <w:r w:rsidRPr="00AF4D0E">
            <w:rPr>
              <w:bCs/>
            </w:rPr>
            <w:t xml:space="preserve">Course Grade </w:t>
          </w:r>
          <w:r w:rsidR="008E10A2">
            <w:rPr>
              <w:bCs/>
            </w:rPr>
            <w:t>–</w:t>
          </w:r>
          <w:r w:rsidRPr="00AF4D0E">
            <w:rPr>
              <w:bCs/>
            </w:rPr>
            <w:t xml:space="preserve"> </w:t>
          </w:r>
          <w:r w:rsidR="008E10A2">
            <w:rPr>
              <w:bCs/>
            </w:rPr>
            <w:t>Below is a breakdown of point distribution</w:t>
          </w:r>
        </w:p>
      </w:sdtContent>
    </w:sdt>
    <w:p w:rsidR="00DB0473" w:rsidRDefault="00DB0473" w:rsidP="002D162B">
      <w:pPr>
        <w:rPr>
          <w:rFonts w:eastAsiaTheme="minorEastAsia"/>
        </w:rPr>
      </w:pPr>
    </w:p>
    <w:tbl>
      <w:tblPr>
        <w:tblStyle w:val="TableGrid"/>
        <w:tblW w:w="0" w:type="auto"/>
        <w:tblInd w:w="1615" w:type="dxa"/>
        <w:tblLook w:val="04A0" w:firstRow="1" w:lastRow="0" w:firstColumn="1" w:lastColumn="0" w:noHBand="0" w:noVBand="1"/>
        <w:tblCaption w:val="Course Grade"/>
        <w:tblDescription w:val="Course Grade"/>
      </w:tblPr>
      <w:tblGrid>
        <w:gridCol w:w="3328"/>
        <w:gridCol w:w="2702"/>
      </w:tblGrid>
      <w:tr w:rsidR="00CE52A4" w:rsidTr="005E7EC4">
        <w:trPr>
          <w:tblHeader/>
        </w:trPr>
        <w:tc>
          <w:tcPr>
            <w:tcW w:w="3328" w:type="dxa"/>
          </w:tcPr>
          <w:p w:rsidR="00CE52A4" w:rsidRDefault="005E7EC4" w:rsidP="002D162B">
            <w:pPr>
              <w:rPr>
                <w:rFonts w:eastAsiaTheme="minorEastAsia"/>
              </w:rPr>
            </w:pPr>
            <w:r>
              <w:rPr>
                <w:rFonts w:eastAsiaTheme="minorEastAsia"/>
              </w:rPr>
              <w:t>Assignments</w:t>
            </w:r>
          </w:p>
        </w:tc>
        <w:tc>
          <w:tcPr>
            <w:tcW w:w="2702" w:type="dxa"/>
          </w:tcPr>
          <w:p w:rsidR="00CE52A4" w:rsidRDefault="005E7EC4" w:rsidP="002D162B">
            <w:pPr>
              <w:rPr>
                <w:rFonts w:eastAsiaTheme="minorEastAsia"/>
              </w:rPr>
            </w:pPr>
            <w:r>
              <w:rPr>
                <w:rFonts w:eastAsiaTheme="minorEastAsia"/>
              </w:rPr>
              <w:t>Percentages</w:t>
            </w:r>
          </w:p>
        </w:tc>
      </w:tr>
      <w:tr w:rsidR="00CE52A4" w:rsidTr="005E7EC4">
        <w:tc>
          <w:tcPr>
            <w:tcW w:w="3328" w:type="dxa"/>
          </w:tcPr>
          <w:p w:rsidR="00CE52A4" w:rsidRDefault="005E7EC4" w:rsidP="002D162B">
            <w:pPr>
              <w:rPr>
                <w:rFonts w:eastAsiaTheme="minorEastAsia"/>
              </w:rPr>
            </w:pPr>
            <w:r>
              <w:rPr>
                <w:rFonts w:eastAsiaTheme="minorEastAsia"/>
              </w:rPr>
              <w:t>Lab Reports</w:t>
            </w:r>
          </w:p>
        </w:tc>
        <w:tc>
          <w:tcPr>
            <w:tcW w:w="2702" w:type="dxa"/>
          </w:tcPr>
          <w:p w:rsidR="00CE52A4" w:rsidRDefault="005E7EC4" w:rsidP="002D162B">
            <w:pPr>
              <w:rPr>
                <w:rFonts w:eastAsiaTheme="minorEastAsia"/>
              </w:rPr>
            </w:pPr>
            <w:r>
              <w:rPr>
                <w:rFonts w:eastAsiaTheme="minorEastAsia"/>
              </w:rPr>
              <w:t>55%</w:t>
            </w:r>
          </w:p>
        </w:tc>
      </w:tr>
      <w:tr w:rsidR="00CE52A4" w:rsidTr="005E7EC4">
        <w:tc>
          <w:tcPr>
            <w:tcW w:w="3328" w:type="dxa"/>
          </w:tcPr>
          <w:p w:rsidR="00CE52A4" w:rsidRDefault="005E7EC4" w:rsidP="002D162B">
            <w:pPr>
              <w:rPr>
                <w:rFonts w:eastAsiaTheme="minorEastAsia"/>
              </w:rPr>
            </w:pPr>
            <w:r>
              <w:rPr>
                <w:rFonts w:eastAsiaTheme="minorEastAsia"/>
              </w:rPr>
              <w:t>Lab Quizzes</w:t>
            </w:r>
          </w:p>
        </w:tc>
        <w:tc>
          <w:tcPr>
            <w:tcW w:w="2702" w:type="dxa"/>
          </w:tcPr>
          <w:p w:rsidR="00CE52A4" w:rsidRDefault="005E7EC4" w:rsidP="002D162B">
            <w:pPr>
              <w:rPr>
                <w:rFonts w:eastAsiaTheme="minorEastAsia"/>
              </w:rPr>
            </w:pPr>
            <w:r>
              <w:rPr>
                <w:rFonts w:eastAsiaTheme="minorEastAsia"/>
              </w:rPr>
              <w:t>15%</w:t>
            </w:r>
          </w:p>
        </w:tc>
      </w:tr>
      <w:tr w:rsidR="00CE52A4" w:rsidTr="005E7EC4">
        <w:tc>
          <w:tcPr>
            <w:tcW w:w="3328" w:type="dxa"/>
          </w:tcPr>
          <w:p w:rsidR="00CE52A4" w:rsidRDefault="005E7EC4" w:rsidP="002D162B">
            <w:pPr>
              <w:rPr>
                <w:rFonts w:eastAsiaTheme="minorEastAsia"/>
              </w:rPr>
            </w:pPr>
            <w:r>
              <w:rPr>
                <w:rFonts w:eastAsiaTheme="minorEastAsia"/>
              </w:rPr>
              <w:t>Final Exam</w:t>
            </w:r>
          </w:p>
        </w:tc>
        <w:tc>
          <w:tcPr>
            <w:tcW w:w="2702" w:type="dxa"/>
          </w:tcPr>
          <w:p w:rsidR="00CE52A4" w:rsidRDefault="005E7EC4" w:rsidP="002D162B">
            <w:pPr>
              <w:rPr>
                <w:rFonts w:eastAsiaTheme="minorEastAsia"/>
              </w:rPr>
            </w:pPr>
            <w:r>
              <w:rPr>
                <w:rFonts w:eastAsiaTheme="minorEastAsia"/>
              </w:rPr>
              <w:t>30%</w:t>
            </w:r>
          </w:p>
        </w:tc>
      </w:tr>
    </w:tbl>
    <w:p w:rsidR="00B06907" w:rsidRPr="00B8767D" w:rsidRDefault="00B06907" w:rsidP="00522E55">
      <w:pPr>
        <w:rPr>
          <w:b/>
          <w:bCs/>
          <w:u w:val="single"/>
        </w:rPr>
      </w:pPr>
    </w:p>
    <w:p w:rsidR="00B06907" w:rsidRPr="00FF0A45" w:rsidRDefault="00B06907" w:rsidP="0091483D">
      <w:pPr>
        <w:pStyle w:val="Heading2"/>
        <w:rPr>
          <w:b/>
        </w:rPr>
      </w:pPr>
      <w:r w:rsidRPr="00FF0A45">
        <w:rPr>
          <w:b/>
        </w:rPr>
        <w:t xml:space="preserve">Quizzes </w:t>
      </w:r>
    </w:p>
    <w:sdt>
      <w:sdtPr>
        <w:id w:val="12301764"/>
        <w:placeholder>
          <w:docPart w:val="DefaultPlaceholder_22675703"/>
        </w:placeholder>
      </w:sdtPr>
      <w:sdtEndPr/>
      <w:sdtContent>
        <w:p w:rsidR="00B06907" w:rsidRPr="00B8767D" w:rsidRDefault="00711A86" w:rsidP="00522E55">
          <w:pPr>
            <w:rPr>
              <w:b/>
            </w:rPr>
          </w:pPr>
          <w:r>
            <w:t>Quizzes will be given at the end of the prelab lecture covering the most re</w:t>
          </w:r>
          <w:r w:rsidR="009F37B0">
            <w:t>c</w:t>
          </w:r>
          <w:r>
            <w:t>ent lab completed.</w:t>
          </w:r>
        </w:p>
      </w:sdtContent>
    </w:sdt>
    <w:p w:rsidR="00B06907" w:rsidRDefault="00B06907" w:rsidP="00522E55">
      <w:pPr>
        <w:rPr>
          <w:b/>
          <w:bCs/>
          <w:u w:val="single"/>
        </w:rPr>
      </w:pPr>
    </w:p>
    <w:p w:rsidR="007D747C" w:rsidRPr="00FF0A45" w:rsidRDefault="007D747C" w:rsidP="007D747C">
      <w:pPr>
        <w:pStyle w:val="Heading2"/>
        <w:rPr>
          <w:b/>
        </w:rPr>
      </w:pPr>
      <w:r w:rsidRPr="00FF0A45">
        <w:rPr>
          <w:b/>
        </w:rPr>
        <w:t xml:space="preserve">Lab Reports </w:t>
      </w:r>
    </w:p>
    <w:sdt>
      <w:sdtPr>
        <w:rPr>
          <w:rFonts w:ascii="Verdana" w:hAnsi="Verdana" w:cs="Times New Roman"/>
          <w:sz w:val="24"/>
          <w:szCs w:val="24"/>
        </w:rPr>
        <w:id w:val="1868182795"/>
        <w:placeholder>
          <w:docPart w:val="1FCFBF3C823242BAA6EEADD352C933A5"/>
        </w:placeholder>
      </w:sdtPr>
      <w:sdtEndPr/>
      <w:sdtContent>
        <w:p w:rsidR="007D747C" w:rsidRPr="007D747C" w:rsidRDefault="007D747C" w:rsidP="007D747C">
          <w:pPr>
            <w:pStyle w:val="PlainText"/>
            <w:rPr>
              <w:rFonts w:ascii="Verdana" w:hAnsi="Verdana" w:cs="Times New Roman"/>
              <w:sz w:val="24"/>
              <w:szCs w:val="24"/>
            </w:rPr>
          </w:pPr>
          <w:r w:rsidRPr="007D747C">
            <w:rPr>
              <w:rFonts w:ascii="Verdana" w:hAnsi="Verdana"/>
              <w:sz w:val="24"/>
              <w:szCs w:val="24"/>
            </w:rPr>
            <w:t xml:space="preserve">Lab reports need to be stapled before coming to class.  Please do not ask the chemistry office for a stapler.  Prelab and </w:t>
          </w:r>
          <w:proofErr w:type="spellStart"/>
          <w:r w:rsidRPr="007D747C">
            <w:rPr>
              <w:rFonts w:ascii="Verdana" w:hAnsi="Verdana"/>
              <w:sz w:val="24"/>
              <w:szCs w:val="24"/>
            </w:rPr>
            <w:t>postlabs</w:t>
          </w:r>
          <w:proofErr w:type="spellEnd"/>
          <w:r w:rsidRPr="007D747C">
            <w:rPr>
              <w:rFonts w:ascii="Verdana" w:hAnsi="Verdana"/>
              <w:sz w:val="24"/>
              <w:szCs w:val="24"/>
            </w:rPr>
            <w:t xml:space="preserve"> are due before prelab lecture starts. Organization of the lab reports will be discussed in the format section of this syllabus. </w:t>
          </w:r>
          <w:r w:rsidRPr="007D747C">
            <w:rPr>
              <w:rFonts w:ascii="Verdana" w:hAnsi="Verdana" w:cs="Times New Roman"/>
              <w:sz w:val="24"/>
              <w:szCs w:val="24"/>
            </w:rPr>
            <w:t xml:space="preserve">Laboratory notebooks contain a top original copy </w:t>
          </w:r>
          <w:r>
            <w:rPr>
              <w:rFonts w:ascii="Verdana" w:hAnsi="Verdana" w:cs="Times New Roman"/>
              <w:sz w:val="24"/>
              <w:szCs w:val="24"/>
            </w:rPr>
            <w:t xml:space="preserve">which you will retain </w:t>
          </w:r>
          <w:r w:rsidRPr="007D747C">
            <w:rPr>
              <w:rFonts w:ascii="Verdana" w:hAnsi="Verdana" w:cs="Times New Roman"/>
              <w:sz w:val="24"/>
              <w:szCs w:val="24"/>
            </w:rPr>
            <w:t xml:space="preserve">and a </w:t>
          </w:r>
          <w:r>
            <w:rPr>
              <w:rFonts w:ascii="Verdana" w:hAnsi="Verdana" w:cs="Times New Roman"/>
              <w:sz w:val="24"/>
              <w:szCs w:val="24"/>
            </w:rPr>
            <w:t xml:space="preserve">bottom </w:t>
          </w:r>
          <w:r w:rsidRPr="007D747C">
            <w:rPr>
              <w:rFonts w:ascii="Verdana" w:hAnsi="Verdana" w:cs="Times New Roman"/>
              <w:sz w:val="24"/>
              <w:szCs w:val="24"/>
            </w:rPr>
            <w:t>carbon copy</w:t>
          </w:r>
          <w:r>
            <w:rPr>
              <w:rFonts w:ascii="Verdana" w:hAnsi="Verdana" w:cs="Times New Roman"/>
              <w:sz w:val="24"/>
              <w:szCs w:val="24"/>
            </w:rPr>
            <w:t xml:space="preserve"> which is turned in for grading</w:t>
          </w:r>
          <w:r w:rsidRPr="007D747C">
            <w:rPr>
              <w:rFonts w:ascii="Verdana" w:hAnsi="Verdana" w:cs="Times New Roman"/>
              <w:sz w:val="24"/>
              <w:szCs w:val="24"/>
            </w:rPr>
            <w:t>.  All entries in your notebook should be in ink and legible.</w:t>
          </w:r>
          <w:r>
            <w:rPr>
              <w:rFonts w:ascii="Verdana" w:hAnsi="Verdana" w:cs="Times New Roman"/>
              <w:sz w:val="24"/>
              <w:szCs w:val="24"/>
            </w:rPr>
            <w:t xml:space="preserve"> </w:t>
          </w:r>
          <w:r w:rsidRPr="007D747C">
            <w:rPr>
              <w:rFonts w:ascii="Verdana" w:hAnsi="Verdana" w:cs="Times New Roman"/>
              <w:sz w:val="24"/>
              <w:szCs w:val="24"/>
            </w:rPr>
            <w:t>Your notebook should be detailed enough for another person to follow.</w:t>
          </w:r>
          <w:r>
            <w:rPr>
              <w:rFonts w:ascii="Verdana" w:hAnsi="Verdana" w:cs="Times New Roman"/>
              <w:sz w:val="24"/>
              <w:szCs w:val="24"/>
            </w:rPr>
            <w:t xml:space="preserve"> </w:t>
          </w:r>
          <w:r w:rsidRPr="007D747C">
            <w:rPr>
              <w:rFonts w:ascii="Verdana" w:hAnsi="Verdana" w:cs="Times New Roman"/>
              <w:bCs/>
              <w:sz w:val="24"/>
              <w:szCs w:val="24"/>
            </w:rPr>
            <w:t>Always include name, date, lab number, etc. on the top of every page.</w:t>
          </w:r>
          <w:r>
            <w:rPr>
              <w:rFonts w:ascii="Verdana" w:hAnsi="Verdana" w:cs="Times New Roman"/>
              <w:bCs/>
              <w:sz w:val="24"/>
              <w:szCs w:val="24"/>
            </w:rPr>
            <w:t xml:space="preserve"> </w:t>
          </w:r>
          <w:r w:rsidRPr="007D747C">
            <w:rPr>
              <w:rFonts w:ascii="Verdana" w:hAnsi="Verdana" w:cs="Times New Roman"/>
              <w:sz w:val="24"/>
              <w:szCs w:val="24"/>
            </w:rPr>
            <w:t>Each new experiment should begin with a new page.</w:t>
          </w:r>
          <w:r>
            <w:rPr>
              <w:rFonts w:ascii="Verdana" w:hAnsi="Verdana" w:cs="Times New Roman"/>
              <w:sz w:val="24"/>
              <w:szCs w:val="24"/>
            </w:rPr>
            <w:t xml:space="preserve"> </w:t>
          </w:r>
          <w:r w:rsidRPr="007D747C">
            <w:rPr>
              <w:rFonts w:ascii="Verdana" w:hAnsi="Verdana" w:cs="Times New Roman"/>
              <w:sz w:val="24"/>
              <w:szCs w:val="24"/>
            </w:rPr>
            <w:t xml:space="preserve">In the lab notebook you should record actual measurements. </w:t>
          </w: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Include calculations, yields, and physical observations for your end products.</w:t>
          </w:r>
        </w:p>
        <w:p w:rsidR="007D747C" w:rsidRPr="007D747C" w:rsidRDefault="00363D80" w:rsidP="007D747C">
          <w:pPr>
            <w:rPr>
              <w:b/>
              <w:bCs/>
              <w:u w:val="single"/>
            </w:rPr>
          </w:pPr>
        </w:p>
      </w:sdtContent>
    </w:sdt>
    <w:p w:rsidR="007D747C" w:rsidRPr="00B8767D" w:rsidRDefault="007D747C" w:rsidP="00522E55">
      <w:pPr>
        <w:rPr>
          <w:b/>
          <w:bCs/>
          <w:u w:val="single"/>
        </w:rPr>
      </w:pPr>
    </w:p>
    <w:p w:rsidR="00B06907" w:rsidRPr="00FF0A45" w:rsidRDefault="00B06907" w:rsidP="0091483D">
      <w:pPr>
        <w:pStyle w:val="Heading2"/>
        <w:rPr>
          <w:b/>
        </w:rPr>
      </w:pPr>
      <w:r w:rsidRPr="00FF0A45">
        <w:rPr>
          <w:b/>
        </w:rPr>
        <w:t>Exams</w:t>
      </w:r>
    </w:p>
    <w:sdt>
      <w:sdtPr>
        <w:id w:val="12301765"/>
        <w:placeholder>
          <w:docPart w:val="DefaultPlaceholder_22675703"/>
        </w:placeholder>
      </w:sdtPr>
      <w:sdtEndPr/>
      <w:sdtContent>
        <w:p w:rsidR="00B06907" w:rsidRPr="00B8767D" w:rsidRDefault="00711A86" w:rsidP="00522E55">
          <w:r>
            <w:t xml:space="preserve">The final exam will be given during your designated lab time.  It will be comprehensive covering all the experiments performed during the semester.  The exam will be mostly short answer and fill in the blanks with a small number of multiple choice.  No </w:t>
          </w:r>
          <w:proofErr w:type="spellStart"/>
          <w:r>
            <w:t>scantrons</w:t>
          </w:r>
          <w:proofErr w:type="spellEnd"/>
          <w:r>
            <w:t xml:space="preserve"> will be needed.</w:t>
          </w:r>
        </w:p>
      </w:sdtContent>
    </w:sdt>
    <w:p w:rsidR="00711A86" w:rsidRDefault="00711A86" w:rsidP="0091483D">
      <w:pPr>
        <w:pStyle w:val="Heading2"/>
      </w:pPr>
    </w:p>
    <w:p w:rsidR="00D00429" w:rsidRPr="00FF0A45" w:rsidRDefault="00D00429" w:rsidP="0091483D">
      <w:pPr>
        <w:pStyle w:val="Heading2"/>
        <w:rPr>
          <w:b/>
        </w:rPr>
      </w:pPr>
      <w:r w:rsidRPr="00FF0A45">
        <w:rPr>
          <w:b/>
        </w:rPr>
        <w:t xml:space="preserve">Late Work  </w:t>
      </w:r>
    </w:p>
    <w:sdt>
      <w:sdtPr>
        <w:id w:val="12301769"/>
        <w:placeholder>
          <w:docPart w:val="DefaultPlaceholder_22675703"/>
        </w:placeholder>
      </w:sdtPr>
      <w:sdtEndPr/>
      <w:sdtContent>
        <w:p w:rsidR="00D00429" w:rsidRPr="004D2CE0" w:rsidRDefault="00711A86" w:rsidP="00522E55">
          <w:proofErr w:type="spellStart"/>
          <w:r>
            <w:t>Prelabs</w:t>
          </w:r>
          <w:proofErr w:type="spellEnd"/>
          <w:r>
            <w:t xml:space="preserve"> and </w:t>
          </w:r>
          <w:proofErr w:type="spellStart"/>
          <w:r>
            <w:t>postlabs</w:t>
          </w:r>
          <w:proofErr w:type="spellEnd"/>
          <w:r>
            <w:t xml:space="preserve"> will be due on the desk prior to starting the prelab lecture.  Anything turned in after </w:t>
          </w:r>
          <w:r w:rsidR="007E2A76">
            <w:t xml:space="preserve">pre-lab lecture begins </w:t>
          </w:r>
          <w:r>
            <w:t xml:space="preserve">will be considered late and points will be deducted.  </w:t>
          </w:r>
        </w:p>
      </w:sdtContent>
    </w:sdt>
    <w:p w:rsidR="00D00429" w:rsidRPr="004D2CE0" w:rsidRDefault="00D00429" w:rsidP="00522E55"/>
    <w:p w:rsidR="00D00429" w:rsidRPr="00FF0A45" w:rsidRDefault="00D00429" w:rsidP="0091483D">
      <w:pPr>
        <w:pStyle w:val="Heading2"/>
        <w:rPr>
          <w:b/>
        </w:rPr>
      </w:pPr>
      <w:r w:rsidRPr="00FF0A45">
        <w:rPr>
          <w:b/>
        </w:rPr>
        <w:t>Make Up Work</w:t>
      </w:r>
    </w:p>
    <w:sdt>
      <w:sdtPr>
        <w:id w:val="12301770"/>
        <w:placeholder>
          <w:docPart w:val="DefaultPlaceholder_22675703"/>
        </w:placeholder>
      </w:sdtPr>
      <w:sdtEndPr/>
      <w:sdtContent>
        <w:p w:rsidR="00D00429" w:rsidRPr="004D2CE0" w:rsidRDefault="00711A86" w:rsidP="00522E55">
          <w:r>
            <w:t xml:space="preserve">You will not be able to switch lab sections to do a lab. </w:t>
          </w:r>
          <w:r w:rsidR="00FF0A45">
            <w:t xml:space="preserve">You will not be allowed to make-up quizzes if you come in late. </w:t>
          </w:r>
          <w:bookmarkStart w:id="1" w:name="_GoBack"/>
          <w:bookmarkEnd w:id="1"/>
          <w:r w:rsidR="001F107F">
            <w:t>Contact me for individual issues.</w:t>
          </w:r>
        </w:p>
      </w:sdtContent>
    </w:sdt>
    <w:p w:rsidR="00B8767D" w:rsidRPr="004D2CE0" w:rsidRDefault="00B8767D" w:rsidP="00522E55">
      <w:pPr>
        <w:rPr>
          <w:b/>
        </w:rPr>
      </w:pPr>
    </w:p>
    <w:p w:rsidR="00711A86" w:rsidRPr="00FF0A45" w:rsidRDefault="00711A86" w:rsidP="00711A86">
      <w:pPr>
        <w:pStyle w:val="Heading2"/>
        <w:rPr>
          <w:b/>
        </w:rPr>
      </w:pPr>
      <w:r w:rsidRPr="00FF0A45">
        <w:rPr>
          <w:b/>
        </w:rPr>
        <w:t>Important Dates</w:t>
      </w:r>
    </w:p>
    <w:p w:rsidR="00711A86" w:rsidRPr="00332FD5" w:rsidRDefault="00721DB0" w:rsidP="00711A86">
      <w:pPr>
        <w:autoSpaceDE w:val="0"/>
        <w:autoSpaceDN w:val="0"/>
        <w:adjustRightInd w:val="0"/>
        <w:rPr>
          <w:color w:val="000000"/>
        </w:rPr>
      </w:pPr>
      <w:r>
        <w:rPr>
          <w:bCs/>
          <w:color w:val="000000"/>
        </w:rPr>
        <w:t>Spring</w:t>
      </w:r>
      <w:r w:rsidR="00711A86" w:rsidRPr="00332FD5">
        <w:rPr>
          <w:bCs/>
          <w:color w:val="000000"/>
        </w:rPr>
        <w:t xml:space="preserve"> Semester </w:t>
      </w:r>
    </w:p>
    <w:p w:rsidR="00711A86" w:rsidRPr="003714A3" w:rsidRDefault="00711A86" w:rsidP="00711A86">
      <w:pPr>
        <w:autoSpaceDE w:val="0"/>
        <w:autoSpaceDN w:val="0"/>
        <w:adjustRightInd w:val="0"/>
        <w:rPr>
          <w:color w:val="000000"/>
        </w:rPr>
      </w:pPr>
      <w:r>
        <w:rPr>
          <w:color w:val="000000"/>
        </w:rPr>
        <w:t xml:space="preserve">Classes begin - </w:t>
      </w:r>
      <w:r w:rsidR="00721DB0">
        <w:rPr>
          <w:color w:val="000000"/>
        </w:rPr>
        <w:t>January</w:t>
      </w:r>
      <w:r w:rsidRPr="003714A3">
        <w:rPr>
          <w:color w:val="000000"/>
        </w:rPr>
        <w:t xml:space="preserve"> </w:t>
      </w:r>
      <w:r w:rsidR="00721DB0">
        <w:rPr>
          <w:color w:val="000000"/>
        </w:rPr>
        <w:t>12</w:t>
      </w:r>
    </w:p>
    <w:p w:rsidR="00711A86" w:rsidRPr="003714A3" w:rsidRDefault="00711A86" w:rsidP="00711A86">
      <w:pPr>
        <w:autoSpaceDE w:val="0"/>
        <w:autoSpaceDN w:val="0"/>
        <w:adjustRightInd w:val="0"/>
        <w:rPr>
          <w:color w:val="000000"/>
        </w:rPr>
      </w:pPr>
      <w:r w:rsidRPr="003714A3">
        <w:rPr>
          <w:color w:val="000000"/>
        </w:rPr>
        <w:t xml:space="preserve">Change of Schedule or Late Registration </w:t>
      </w:r>
      <w:r>
        <w:rPr>
          <w:color w:val="000000"/>
        </w:rPr>
        <w:t xml:space="preserve">- </w:t>
      </w:r>
      <w:r w:rsidR="00721DB0">
        <w:rPr>
          <w:color w:val="000000"/>
        </w:rPr>
        <w:t>January</w:t>
      </w:r>
      <w:r w:rsidRPr="003714A3">
        <w:rPr>
          <w:color w:val="000000"/>
        </w:rPr>
        <w:t xml:space="preserve"> </w:t>
      </w:r>
      <w:r w:rsidR="00721DB0">
        <w:rPr>
          <w:color w:val="000000"/>
        </w:rPr>
        <w:t>14 to 16</w:t>
      </w:r>
    </w:p>
    <w:p w:rsidR="00711A86" w:rsidRPr="003714A3" w:rsidRDefault="00721DB0" w:rsidP="00711A86">
      <w:pPr>
        <w:autoSpaceDE w:val="0"/>
        <w:autoSpaceDN w:val="0"/>
        <w:adjustRightInd w:val="0"/>
        <w:rPr>
          <w:color w:val="000000"/>
        </w:rPr>
      </w:pPr>
      <w:r>
        <w:rPr>
          <w:color w:val="000000"/>
        </w:rPr>
        <w:t>Martin Luther King</w:t>
      </w:r>
      <w:r w:rsidR="00711A86" w:rsidRPr="003714A3">
        <w:rPr>
          <w:color w:val="000000"/>
        </w:rPr>
        <w:t xml:space="preserve"> - No classes </w:t>
      </w:r>
      <w:r w:rsidR="00BB255B">
        <w:rPr>
          <w:color w:val="000000"/>
        </w:rPr>
        <w:t>–</w:t>
      </w:r>
      <w:r w:rsidR="00711A86">
        <w:rPr>
          <w:color w:val="000000"/>
        </w:rPr>
        <w:t xml:space="preserve"> </w:t>
      </w:r>
      <w:r w:rsidR="00BB255B">
        <w:rPr>
          <w:color w:val="000000"/>
        </w:rPr>
        <w:t>January 21</w:t>
      </w:r>
      <w:r w:rsidR="00711A86" w:rsidRPr="003714A3">
        <w:rPr>
          <w:color w:val="000000"/>
        </w:rPr>
        <w:t xml:space="preserve"> </w:t>
      </w:r>
    </w:p>
    <w:p w:rsidR="00711A86" w:rsidRPr="003714A3" w:rsidRDefault="00711A86" w:rsidP="00711A86">
      <w:pPr>
        <w:autoSpaceDE w:val="0"/>
        <w:autoSpaceDN w:val="0"/>
        <w:adjustRightInd w:val="0"/>
        <w:rPr>
          <w:color w:val="000000"/>
        </w:rPr>
      </w:pPr>
      <w:r w:rsidRPr="003714A3">
        <w:rPr>
          <w:color w:val="000000"/>
        </w:rPr>
        <w:lastRenderedPageBreak/>
        <w:t xml:space="preserve">Deadline for </w:t>
      </w:r>
      <w:r w:rsidR="00BB255B">
        <w:rPr>
          <w:color w:val="000000"/>
        </w:rPr>
        <w:t>May</w:t>
      </w:r>
      <w:r w:rsidRPr="003714A3">
        <w:rPr>
          <w:color w:val="000000"/>
        </w:rPr>
        <w:t xml:space="preserve"> graduates to file for graduation </w:t>
      </w:r>
      <w:r w:rsidR="00BB255B">
        <w:rPr>
          <w:color w:val="000000"/>
        </w:rPr>
        <w:t>–</w:t>
      </w:r>
      <w:r>
        <w:rPr>
          <w:color w:val="000000"/>
        </w:rPr>
        <w:t xml:space="preserve"> </w:t>
      </w:r>
      <w:r w:rsidR="00BB255B">
        <w:rPr>
          <w:color w:val="000000"/>
        </w:rPr>
        <w:t>February 18</w:t>
      </w:r>
      <w:r w:rsidRPr="003714A3">
        <w:rPr>
          <w:color w:val="000000"/>
        </w:rPr>
        <w:t xml:space="preserve"> </w:t>
      </w:r>
    </w:p>
    <w:p w:rsidR="00711A86" w:rsidRPr="003714A3" w:rsidRDefault="00BB255B" w:rsidP="00711A86">
      <w:pPr>
        <w:autoSpaceDE w:val="0"/>
        <w:autoSpaceDN w:val="0"/>
        <w:adjustRightInd w:val="0"/>
        <w:rPr>
          <w:color w:val="000000"/>
        </w:rPr>
      </w:pPr>
      <w:r>
        <w:rPr>
          <w:color w:val="000000"/>
        </w:rPr>
        <w:t xml:space="preserve">Summer and </w:t>
      </w:r>
      <w:proofErr w:type="gramStart"/>
      <w:r>
        <w:rPr>
          <w:color w:val="000000"/>
        </w:rPr>
        <w:t>Fall</w:t>
      </w:r>
      <w:proofErr w:type="gramEnd"/>
      <w:r>
        <w:rPr>
          <w:color w:val="000000"/>
        </w:rPr>
        <w:t xml:space="preserve"> 2019 </w:t>
      </w:r>
      <w:r w:rsidR="00711A86" w:rsidRPr="003714A3">
        <w:rPr>
          <w:color w:val="000000"/>
        </w:rPr>
        <w:t xml:space="preserve">Schedule of Classes available </w:t>
      </w:r>
      <w:r>
        <w:rPr>
          <w:color w:val="000000"/>
        </w:rPr>
        <w:t xml:space="preserve">- </w:t>
      </w:r>
      <w:r w:rsidR="00711A86" w:rsidRPr="003714A3">
        <w:rPr>
          <w:color w:val="000000"/>
        </w:rPr>
        <w:t>mid-</w:t>
      </w:r>
      <w:r>
        <w:rPr>
          <w:color w:val="000000"/>
        </w:rPr>
        <w:t>March</w:t>
      </w:r>
      <w:r w:rsidR="00711A86" w:rsidRPr="003714A3">
        <w:rPr>
          <w:color w:val="000000"/>
        </w:rPr>
        <w:t xml:space="preserve"> </w:t>
      </w:r>
    </w:p>
    <w:p w:rsidR="00711A86" w:rsidRPr="003714A3" w:rsidRDefault="00711A86" w:rsidP="00711A86">
      <w:pPr>
        <w:autoSpaceDE w:val="0"/>
        <w:autoSpaceDN w:val="0"/>
        <w:adjustRightInd w:val="0"/>
        <w:rPr>
          <w:color w:val="000000"/>
        </w:rPr>
      </w:pPr>
      <w:r w:rsidRPr="003714A3">
        <w:rPr>
          <w:color w:val="000000"/>
        </w:rPr>
        <w:t>Last Day for “W”, 4:00 p.m. – Drops after this date will receive grades of “F.”</w:t>
      </w:r>
      <w:r>
        <w:rPr>
          <w:color w:val="000000"/>
        </w:rPr>
        <w:t xml:space="preserve"> </w:t>
      </w:r>
      <w:r w:rsidR="00BB255B">
        <w:rPr>
          <w:color w:val="000000"/>
        </w:rPr>
        <w:t>–</w:t>
      </w:r>
      <w:r>
        <w:rPr>
          <w:color w:val="000000"/>
        </w:rPr>
        <w:t xml:space="preserve"> </w:t>
      </w:r>
      <w:r w:rsidR="00BB255B">
        <w:rPr>
          <w:color w:val="000000"/>
        </w:rPr>
        <w:t>March 25</w:t>
      </w:r>
      <w:r w:rsidRPr="003714A3">
        <w:rPr>
          <w:color w:val="000000"/>
        </w:rPr>
        <w:t xml:space="preserve"> </w:t>
      </w:r>
    </w:p>
    <w:p w:rsidR="00711A86" w:rsidRPr="003714A3" w:rsidRDefault="00BB255B" w:rsidP="00711A86">
      <w:pPr>
        <w:autoSpaceDE w:val="0"/>
        <w:autoSpaceDN w:val="0"/>
        <w:adjustRightInd w:val="0"/>
        <w:rPr>
          <w:color w:val="000000"/>
        </w:rPr>
      </w:pPr>
      <w:r>
        <w:rPr>
          <w:color w:val="000000"/>
        </w:rPr>
        <w:t>Spring Break begins</w:t>
      </w:r>
      <w:r w:rsidR="00711A86" w:rsidRPr="003714A3">
        <w:rPr>
          <w:color w:val="000000"/>
        </w:rPr>
        <w:t xml:space="preserve"> </w:t>
      </w:r>
      <w:r>
        <w:rPr>
          <w:color w:val="000000"/>
        </w:rPr>
        <w:t>5</w:t>
      </w:r>
      <w:r w:rsidR="00711A86" w:rsidRPr="003714A3">
        <w:rPr>
          <w:color w:val="000000"/>
        </w:rPr>
        <w:t xml:space="preserve">:00 p.m. </w:t>
      </w:r>
      <w:r>
        <w:rPr>
          <w:color w:val="000000"/>
        </w:rPr>
        <w:t>–</w:t>
      </w:r>
      <w:r w:rsidR="00711A86">
        <w:rPr>
          <w:color w:val="000000"/>
        </w:rPr>
        <w:t xml:space="preserve"> </w:t>
      </w:r>
      <w:r>
        <w:rPr>
          <w:color w:val="000000"/>
        </w:rPr>
        <w:t>March 16</w:t>
      </w:r>
      <w:r w:rsidR="00711A86" w:rsidRPr="003714A3">
        <w:rPr>
          <w:color w:val="000000"/>
        </w:rPr>
        <w:t xml:space="preserve"> </w:t>
      </w:r>
    </w:p>
    <w:p w:rsidR="00711A86" w:rsidRPr="003714A3" w:rsidRDefault="00711A86" w:rsidP="00711A86">
      <w:pPr>
        <w:autoSpaceDE w:val="0"/>
        <w:autoSpaceDN w:val="0"/>
        <w:adjustRightInd w:val="0"/>
        <w:rPr>
          <w:color w:val="000000"/>
        </w:rPr>
      </w:pPr>
      <w:r w:rsidRPr="003714A3">
        <w:rPr>
          <w:color w:val="000000"/>
        </w:rPr>
        <w:t xml:space="preserve">Classes resume </w:t>
      </w:r>
      <w:r w:rsidR="00BB255B">
        <w:rPr>
          <w:color w:val="000000"/>
        </w:rPr>
        <w:t>–</w:t>
      </w:r>
      <w:r>
        <w:rPr>
          <w:color w:val="000000"/>
        </w:rPr>
        <w:t xml:space="preserve"> </w:t>
      </w:r>
      <w:r w:rsidR="00BB255B">
        <w:rPr>
          <w:color w:val="000000"/>
        </w:rPr>
        <w:t>March 25</w:t>
      </w:r>
      <w:r w:rsidRPr="003714A3">
        <w:rPr>
          <w:color w:val="000000"/>
        </w:rPr>
        <w:t xml:space="preserve"> </w:t>
      </w:r>
    </w:p>
    <w:p w:rsidR="00BB255B" w:rsidRDefault="00BB255B" w:rsidP="00711A86">
      <w:pPr>
        <w:autoSpaceDE w:val="0"/>
        <w:autoSpaceDN w:val="0"/>
        <w:adjustRightInd w:val="0"/>
        <w:rPr>
          <w:color w:val="000000"/>
        </w:rPr>
      </w:pPr>
      <w:r>
        <w:rPr>
          <w:color w:val="000000"/>
        </w:rPr>
        <w:t>Holiday Break begins 10:00 pm – April 17</w:t>
      </w:r>
    </w:p>
    <w:p w:rsidR="00BB255B" w:rsidRDefault="00BB255B" w:rsidP="00BB255B">
      <w:pPr>
        <w:autoSpaceDE w:val="0"/>
        <w:autoSpaceDN w:val="0"/>
        <w:adjustRightInd w:val="0"/>
        <w:rPr>
          <w:color w:val="000000"/>
        </w:rPr>
      </w:pPr>
      <w:r w:rsidRPr="003714A3">
        <w:rPr>
          <w:color w:val="000000"/>
        </w:rPr>
        <w:t xml:space="preserve">Classes resume </w:t>
      </w:r>
      <w:r>
        <w:rPr>
          <w:color w:val="000000"/>
        </w:rPr>
        <w:t>– April 22</w:t>
      </w:r>
    </w:p>
    <w:p w:rsidR="00711A86" w:rsidRPr="003714A3" w:rsidRDefault="00711A86" w:rsidP="00711A86">
      <w:pPr>
        <w:autoSpaceDE w:val="0"/>
        <w:autoSpaceDN w:val="0"/>
        <w:adjustRightInd w:val="0"/>
        <w:rPr>
          <w:color w:val="000000"/>
        </w:rPr>
      </w:pPr>
      <w:r w:rsidRPr="003714A3">
        <w:rPr>
          <w:color w:val="000000"/>
        </w:rPr>
        <w:t xml:space="preserve">Last day of classes </w:t>
      </w:r>
      <w:r w:rsidR="00BB255B">
        <w:rPr>
          <w:color w:val="000000"/>
        </w:rPr>
        <w:t>–</w:t>
      </w:r>
      <w:r>
        <w:rPr>
          <w:color w:val="000000"/>
        </w:rPr>
        <w:t xml:space="preserve"> </w:t>
      </w:r>
      <w:r w:rsidR="00BB255B">
        <w:rPr>
          <w:color w:val="000000"/>
        </w:rPr>
        <w:t>May 3</w:t>
      </w:r>
      <w:r w:rsidRPr="003714A3">
        <w:rPr>
          <w:color w:val="000000"/>
        </w:rPr>
        <w:t xml:space="preserve"> </w:t>
      </w:r>
    </w:p>
    <w:p w:rsidR="00711A86" w:rsidRPr="003714A3" w:rsidRDefault="00711A86" w:rsidP="00711A86">
      <w:pPr>
        <w:autoSpaceDE w:val="0"/>
        <w:autoSpaceDN w:val="0"/>
        <w:adjustRightInd w:val="0"/>
        <w:rPr>
          <w:color w:val="000000"/>
        </w:rPr>
      </w:pPr>
      <w:r w:rsidRPr="003714A3">
        <w:rPr>
          <w:color w:val="000000"/>
        </w:rPr>
        <w:t xml:space="preserve">Final examinations begin </w:t>
      </w:r>
      <w:r w:rsidR="00BB255B">
        <w:rPr>
          <w:color w:val="000000"/>
        </w:rPr>
        <w:t>–</w:t>
      </w:r>
      <w:r>
        <w:rPr>
          <w:color w:val="000000"/>
        </w:rPr>
        <w:t xml:space="preserve"> </w:t>
      </w:r>
      <w:r w:rsidR="00BB255B">
        <w:rPr>
          <w:color w:val="000000"/>
        </w:rPr>
        <w:t>May 4</w:t>
      </w:r>
      <w:r w:rsidRPr="003714A3">
        <w:rPr>
          <w:color w:val="000000"/>
        </w:rPr>
        <w:t xml:space="preserve"> </w:t>
      </w:r>
    </w:p>
    <w:p w:rsidR="00C0053C" w:rsidRDefault="00711A86" w:rsidP="00711A86">
      <w:pPr>
        <w:rPr>
          <w:color w:val="000000"/>
        </w:rPr>
      </w:pPr>
      <w:r w:rsidRPr="003714A3">
        <w:rPr>
          <w:color w:val="000000"/>
        </w:rPr>
        <w:t xml:space="preserve">Commencement </w:t>
      </w:r>
      <w:r w:rsidR="00BB255B">
        <w:rPr>
          <w:color w:val="000000"/>
        </w:rPr>
        <w:t>–</w:t>
      </w:r>
      <w:r>
        <w:rPr>
          <w:color w:val="000000"/>
        </w:rPr>
        <w:t xml:space="preserve"> </w:t>
      </w:r>
      <w:r w:rsidR="00BB255B">
        <w:rPr>
          <w:color w:val="000000"/>
        </w:rPr>
        <w:t>May 11</w:t>
      </w:r>
      <w:r w:rsidRPr="003714A3">
        <w:rPr>
          <w:color w:val="000000"/>
        </w:rPr>
        <w:t xml:space="preserve"> </w:t>
      </w:r>
    </w:p>
    <w:p w:rsidR="00711A86" w:rsidRPr="004D2CE0" w:rsidRDefault="00711A86" w:rsidP="00711A86">
      <w:r w:rsidRPr="004D2CE0">
        <w:t xml:space="preserve">Refer to: </w:t>
      </w:r>
      <w:hyperlink r:id="rId16" w:history="1">
        <w:r w:rsidRPr="004D2CE0">
          <w:rPr>
            <w:rStyle w:val="Hyperlink"/>
          </w:rPr>
          <w:t>Drops, Withdrawals &amp; Void</w:t>
        </w:r>
      </w:hyperlink>
    </w:p>
    <w:p w:rsidR="00B8767D" w:rsidRPr="004D2CE0" w:rsidRDefault="00B8767D" w:rsidP="00522E55">
      <w:pPr>
        <w:rPr>
          <w:b/>
        </w:rPr>
      </w:pPr>
    </w:p>
    <w:p w:rsidR="001F107F" w:rsidRPr="00FF0A45" w:rsidRDefault="001F107F" w:rsidP="001F107F">
      <w:pPr>
        <w:pStyle w:val="Heading2"/>
        <w:rPr>
          <w:b/>
        </w:rPr>
      </w:pPr>
      <w:r w:rsidRPr="00FF0A45">
        <w:rPr>
          <w:b/>
        </w:rPr>
        <w:t>Desire-to-Learn (D2L)</w:t>
      </w:r>
    </w:p>
    <w:p w:rsidR="00B8767D" w:rsidRPr="004D2CE0" w:rsidRDefault="001F107F" w:rsidP="001F107F">
      <w:pPr>
        <w:rPr>
          <w:b/>
        </w:rPr>
      </w:pPr>
      <w:r>
        <w:t>U</w:t>
      </w:r>
      <w:r w:rsidRPr="004D2CE0">
        <w:t>se of the MSU D2L program is a part of this course. Each student is expected</w:t>
      </w:r>
      <w:r>
        <w:t xml:space="preserve"> </w:t>
      </w:r>
      <w:r w:rsidRPr="004D2CE0">
        <w:t xml:space="preserve">to be familiar with this program as it provides a source of communication regarding assignments, examination materials, and general course information. You can 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rsidR="00B8767D" w:rsidRPr="004D2CE0" w:rsidRDefault="00B8767D" w:rsidP="00522E55">
      <w:pPr>
        <w:rPr>
          <w:b/>
        </w:rPr>
      </w:pPr>
    </w:p>
    <w:p w:rsidR="00B8767D" w:rsidRPr="00FF0A45" w:rsidRDefault="00B8767D" w:rsidP="00076E2A">
      <w:pPr>
        <w:pStyle w:val="Heading2"/>
        <w:rPr>
          <w:b/>
        </w:rPr>
      </w:pPr>
      <w:r w:rsidRPr="00FF0A45">
        <w:rPr>
          <w:b/>
        </w:rPr>
        <w:t xml:space="preserve">Attendance </w:t>
      </w:r>
    </w:p>
    <w:sdt>
      <w:sdtPr>
        <w:id w:val="-1352415936"/>
        <w:placeholder>
          <w:docPart w:val="93ABD62D0A9C4F65AE66C7380A54583F"/>
        </w:placeholder>
      </w:sdtPr>
      <w:sdtEndPr/>
      <w:sdtContent>
        <w:p w:rsidR="001F107F" w:rsidRPr="004D2CE0" w:rsidRDefault="001F107F" w:rsidP="001F107F">
          <w:pPr>
            <w:rPr>
              <w:b/>
              <w:bCs/>
            </w:rPr>
          </w:pPr>
          <w:r>
            <w:t>Attendance is expected as stated in the Student Handbook.</w:t>
          </w:r>
        </w:p>
      </w:sdtContent>
    </w:sdt>
    <w:p w:rsidR="00B8767D" w:rsidRPr="004D2CE0" w:rsidRDefault="00B8767D" w:rsidP="00522E55">
      <w:pPr>
        <w:rPr>
          <w:b/>
          <w:bCs/>
        </w:rPr>
      </w:pPr>
    </w:p>
    <w:p w:rsidR="00B06907" w:rsidRPr="00FF0A45" w:rsidRDefault="00B06907" w:rsidP="00076E2A">
      <w:pPr>
        <w:pStyle w:val="Heading2"/>
        <w:rPr>
          <w:b/>
        </w:rPr>
      </w:pPr>
      <w:r w:rsidRPr="00FF0A45">
        <w:rPr>
          <w:b/>
        </w:rPr>
        <w:t>Instructor Class Policies</w:t>
      </w:r>
    </w:p>
    <w:sdt>
      <w:sdtPr>
        <w:id w:val="12301773"/>
        <w:placeholder>
          <w:docPart w:val="DefaultPlaceholder_22675703"/>
        </w:placeholder>
      </w:sdtPr>
      <w:sdtEndPr/>
      <w:sdtContent>
        <w:p w:rsidR="00D00429" w:rsidRPr="004D2CE0" w:rsidRDefault="001F107F" w:rsidP="00522E55">
          <w:r>
            <w:t>Safety will be discussed in class.  However, to reinforce</w:t>
          </w:r>
          <w:r w:rsidR="00FF0A45">
            <w:t>:</w:t>
          </w:r>
          <w:r>
            <w:t xml:space="preserve"> safety googles, closed toe shoes and reasonable covering of skin by clothing is required.</w:t>
          </w:r>
          <w:r w:rsidR="002876B3" w:rsidRPr="004D2CE0">
            <w:t xml:space="preserve"> </w:t>
          </w:r>
        </w:p>
      </w:sdtContent>
    </w:sdt>
    <w:p w:rsidR="00242E2E" w:rsidRPr="004D2CE0" w:rsidRDefault="00242E2E" w:rsidP="00522E55">
      <w:pPr>
        <w:rPr>
          <w:b/>
        </w:rPr>
      </w:pPr>
    </w:p>
    <w:p w:rsidR="00F1530A" w:rsidRPr="00FF0A45" w:rsidRDefault="00521084" w:rsidP="003A101D">
      <w:pPr>
        <w:pStyle w:val="Heading2"/>
        <w:rPr>
          <w:b/>
        </w:rPr>
      </w:pPr>
      <w:r w:rsidRPr="00FF0A45">
        <w:rPr>
          <w:b/>
        </w:rPr>
        <w:t>S</w:t>
      </w:r>
      <w:r w:rsidR="003A101D" w:rsidRPr="00FF0A45">
        <w:rPr>
          <w:b/>
        </w:rPr>
        <w:t>ervices for</w:t>
      </w:r>
      <w:r w:rsidRPr="00FF0A45">
        <w:rPr>
          <w:b/>
        </w:rPr>
        <w:t xml:space="preserve"> S</w:t>
      </w:r>
      <w:r w:rsidR="003A101D" w:rsidRPr="00FF0A45">
        <w:rPr>
          <w:b/>
        </w:rPr>
        <w:t>tudents</w:t>
      </w:r>
      <w:r w:rsidRPr="00FF0A45">
        <w:rPr>
          <w:b/>
        </w:rPr>
        <w:t xml:space="preserve"> </w:t>
      </w:r>
      <w:proofErr w:type="gramStart"/>
      <w:r w:rsidRPr="00FF0A45">
        <w:rPr>
          <w:b/>
        </w:rPr>
        <w:t>W</w:t>
      </w:r>
      <w:r w:rsidR="003A101D" w:rsidRPr="00FF0A45">
        <w:rPr>
          <w:b/>
        </w:rPr>
        <w:t>ith</w:t>
      </w:r>
      <w:proofErr w:type="gramEnd"/>
      <w:r w:rsidRPr="00FF0A45">
        <w:rPr>
          <w:b/>
        </w:rPr>
        <w:t xml:space="preserve"> D</w:t>
      </w:r>
      <w:r w:rsidR="003A101D" w:rsidRPr="00FF0A45">
        <w:rPr>
          <w:b/>
        </w:rPr>
        <w:t>isabilities</w:t>
      </w:r>
      <w:r w:rsidRPr="00FF0A45">
        <w:rPr>
          <w:b/>
        </w:rPr>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8" w:history="1">
        <w:r w:rsidR="00D2355C" w:rsidRPr="00D2355C">
          <w:rPr>
            <w:rStyle w:val="Hyperlink"/>
          </w:rPr>
          <w:t>Disability Support Services</w:t>
        </w:r>
      </w:hyperlink>
      <w:r>
        <w:t>.</w:t>
      </w:r>
    </w:p>
    <w:p w:rsidR="00E616BB" w:rsidRDefault="00E616BB">
      <w:pPr>
        <w:rPr>
          <w:b/>
          <w:bCs/>
        </w:rPr>
      </w:pPr>
    </w:p>
    <w:p w:rsidR="00076E2A" w:rsidRPr="00FF0A45" w:rsidRDefault="00076E2A" w:rsidP="00521084">
      <w:pPr>
        <w:pStyle w:val="Heading2"/>
        <w:rPr>
          <w:b/>
        </w:rPr>
      </w:pPr>
      <w:r w:rsidRPr="00FF0A45">
        <w:rPr>
          <w:b/>
        </w:rPr>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rsidR="00521084" w:rsidRDefault="00521084" w:rsidP="00522E55">
      <w:pPr>
        <w:rPr>
          <w:rStyle w:val="Hyperlink"/>
          <w:bCs/>
        </w:rPr>
      </w:pPr>
    </w:p>
    <w:p w:rsidR="006346B8" w:rsidRPr="004D2CE0" w:rsidRDefault="006346B8" w:rsidP="00521084">
      <w:pPr>
        <w:pStyle w:val="Heading3"/>
      </w:pPr>
      <w:r w:rsidRPr="004D2CE0">
        <w:lastRenderedPageBreak/>
        <w:t>Smoking/Tobacco Policy</w:t>
      </w:r>
    </w:p>
    <w:p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rsidR="00780C5F" w:rsidRDefault="006346B8" w:rsidP="007D747C">
      <w:pPr>
        <w:rPr>
          <w:bCs/>
        </w:rPr>
      </w:pPr>
      <w:r w:rsidRPr="004D2CE0">
        <w:rPr>
          <w:bCs/>
        </w:rPr>
        <w:t xml:space="preserve"> </w:t>
      </w:r>
    </w:p>
    <w:p w:rsidR="00B86E53" w:rsidRPr="004D2CE0" w:rsidRDefault="00A52E0D" w:rsidP="007D747C">
      <w:r w:rsidRPr="004D2CE0">
        <w:t>Alcohol and Drug Policy</w:t>
      </w:r>
    </w:p>
    <w:p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p w:rsidR="002851CB" w:rsidRPr="004D2CE0" w:rsidRDefault="002851CB" w:rsidP="00076E2A">
      <w:pPr>
        <w:pStyle w:val="Heading2"/>
      </w:pPr>
      <w:r w:rsidRPr="004D2CE0">
        <w:t>Course Schedule:</w:t>
      </w:r>
    </w:p>
    <w:tbl>
      <w:tblPr>
        <w:tblStyle w:val="TableGrid"/>
        <w:tblW w:w="0" w:type="auto"/>
        <w:tblLook w:val="04A0" w:firstRow="1" w:lastRow="0" w:firstColumn="1" w:lastColumn="0" w:noHBand="0" w:noVBand="1"/>
        <w:tblCaption w:val="Course Schedule"/>
        <w:tblDescription w:val="Course Schedule"/>
      </w:tblPr>
      <w:tblGrid>
        <w:gridCol w:w="1984"/>
        <w:gridCol w:w="1309"/>
        <w:gridCol w:w="3542"/>
        <w:gridCol w:w="2302"/>
        <w:gridCol w:w="749"/>
      </w:tblGrid>
      <w:tr w:rsidR="00DA4FDB" w:rsidTr="00B944D6">
        <w:trPr>
          <w:tblHeader/>
        </w:trPr>
        <w:tc>
          <w:tcPr>
            <w:tcW w:w="1984" w:type="dxa"/>
            <w:vAlign w:val="center"/>
          </w:tcPr>
          <w:p w:rsidR="001F107F" w:rsidRDefault="001F107F" w:rsidP="003A101D">
            <w:pPr>
              <w:pStyle w:val="Heading2"/>
            </w:pPr>
            <w:r>
              <w:t>Week of</w:t>
            </w:r>
          </w:p>
        </w:tc>
        <w:tc>
          <w:tcPr>
            <w:tcW w:w="1309" w:type="dxa"/>
            <w:vAlign w:val="center"/>
          </w:tcPr>
          <w:p w:rsidR="001F107F" w:rsidRDefault="001F107F" w:rsidP="003A101D">
            <w:pPr>
              <w:pStyle w:val="Heading2"/>
            </w:pPr>
            <w:proofErr w:type="spellStart"/>
            <w:r>
              <w:t>Exp</w:t>
            </w:r>
            <w:proofErr w:type="spellEnd"/>
          </w:p>
        </w:tc>
        <w:tc>
          <w:tcPr>
            <w:tcW w:w="3542" w:type="dxa"/>
            <w:vAlign w:val="center"/>
          </w:tcPr>
          <w:p w:rsidR="001F107F" w:rsidRDefault="001F107F" w:rsidP="003A101D">
            <w:pPr>
              <w:pStyle w:val="Heading2"/>
            </w:pPr>
            <w:r>
              <w:t>Topic</w:t>
            </w:r>
          </w:p>
        </w:tc>
        <w:tc>
          <w:tcPr>
            <w:tcW w:w="2302" w:type="dxa"/>
            <w:vAlign w:val="center"/>
          </w:tcPr>
          <w:p w:rsidR="001F107F" w:rsidRDefault="001F107F" w:rsidP="001F107F">
            <w:pPr>
              <w:pStyle w:val="Heading2"/>
            </w:pPr>
            <w:r>
              <w:t xml:space="preserve">Catalyst </w:t>
            </w:r>
          </w:p>
        </w:tc>
        <w:tc>
          <w:tcPr>
            <w:tcW w:w="749" w:type="dxa"/>
            <w:vAlign w:val="center"/>
          </w:tcPr>
          <w:p w:rsidR="001F107F" w:rsidRDefault="001F107F" w:rsidP="003A101D">
            <w:pPr>
              <w:pStyle w:val="Heading2"/>
            </w:pPr>
            <w:r>
              <w:t>Quiz</w:t>
            </w:r>
          </w:p>
        </w:tc>
      </w:tr>
      <w:tr w:rsidR="00DA4FDB" w:rsidTr="00B944D6">
        <w:tc>
          <w:tcPr>
            <w:tcW w:w="1984" w:type="dxa"/>
            <w:vAlign w:val="center"/>
          </w:tcPr>
          <w:p w:rsidR="00DA4FDB" w:rsidRPr="00823345" w:rsidRDefault="00E34BE5" w:rsidP="00C0053C">
            <w:pPr>
              <w:jc w:val="center"/>
              <w:rPr>
                <w:color w:val="000000"/>
              </w:rPr>
            </w:pPr>
            <w:r>
              <w:rPr>
                <w:color w:val="000000"/>
              </w:rPr>
              <w:t xml:space="preserve">January </w:t>
            </w:r>
            <w:r w:rsidR="00A94AA7">
              <w:rPr>
                <w:color w:val="000000"/>
              </w:rPr>
              <w:t>14</w:t>
            </w:r>
          </w:p>
        </w:tc>
        <w:tc>
          <w:tcPr>
            <w:tcW w:w="1309" w:type="dxa"/>
            <w:vAlign w:val="center"/>
          </w:tcPr>
          <w:p w:rsidR="00DA4FDB" w:rsidRDefault="00ED4BC9" w:rsidP="00DA4FDB">
            <w:pPr>
              <w:pStyle w:val="Heading2"/>
            </w:pPr>
            <w:r>
              <w:t>No lab</w:t>
            </w:r>
          </w:p>
        </w:tc>
        <w:tc>
          <w:tcPr>
            <w:tcW w:w="3542" w:type="dxa"/>
            <w:vAlign w:val="center"/>
          </w:tcPr>
          <w:p w:rsidR="00DA4FDB" w:rsidRDefault="00003200" w:rsidP="00DA4FDB">
            <w:pPr>
              <w:pStyle w:val="Heading2"/>
            </w:pPr>
            <w:r>
              <w:t>No lab</w:t>
            </w:r>
          </w:p>
        </w:tc>
        <w:tc>
          <w:tcPr>
            <w:tcW w:w="2302" w:type="dxa"/>
            <w:vAlign w:val="center"/>
          </w:tcPr>
          <w:p w:rsidR="00DA4FDB" w:rsidRDefault="00DA4FDB" w:rsidP="00DA4FDB">
            <w:pPr>
              <w:pStyle w:val="Heading2"/>
            </w:pPr>
          </w:p>
        </w:tc>
        <w:tc>
          <w:tcPr>
            <w:tcW w:w="749" w:type="dxa"/>
            <w:vAlign w:val="center"/>
          </w:tcPr>
          <w:p w:rsidR="00DA4FDB" w:rsidRDefault="00DA4FDB" w:rsidP="00DA4FDB">
            <w:pPr>
              <w:pStyle w:val="Heading2"/>
            </w:pPr>
            <w:r>
              <w:t>No</w:t>
            </w:r>
          </w:p>
        </w:tc>
      </w:tr>
      <w:tr w:rsidR="00003200" w:rsidTr="00B944D6">
        <w:tc>
          <w:tcPr>
            <w:tcW w:w="1984" w:type="dxa"/>
            <w:vAlign w:val="center"/>
          </w:tcPr>
          <w:p w:rsidR="00003200" w:rsidRPr="00823345" w:rsidRDefault="00003200" w:rsidP="00003200">
            <w:pPr>
              <w:jc w:val="center"/>
              <w:rPr>
                <w:color w:val="000000"/>
              </w:rPr>
            </w:pPr>
            <w:r>
              <w:rPr>
                <w:color w:val="000000"/>
              </w:rPr>
              <w:t xml:space="preserve">January 21 </w:t>
            </w:r>
          </w:p>
        </w:tc>
        <w:tc>
          <w:tcPr>
            <w:tcW w:w="1309" w:type="dxa"/>
            <w:vAlign w:val="center"/>
          </w:tcPr>
          <w:p w:rsidR="00003200" w:rsidRDefault="00003200" w:rsidP="00003200">
            <w:pPr>
              <w:pStyle w:val="Heading2"/>
            </w:pPr>
            <w:r>
              <w:t>Check-in</w:t>
            </w:r>
          </w:p>
        </w:tc>
        <w:tc>
          <w:tcPr>
            <w:tcW w:w="3542" w:type="dxa"/>
            <w:vAlign w:val="center"/>
          </w:tcPr>
          <w:p w:rsidR="00003200" w:rsidRDefault="00ED4BC9" w:rsidP="00003200">
            <w:pPr>
              <w:pStyle w:val="Heading2"/>
            </w:pPr>
            <w:r w:rsidRPr="00BE6BE9">
              <w:rPr>
                <w:color w:val="000000"/>
              </w:rPr>
              <w:t>Check-In</w:t>
            </w:r>
          </w:p>
        </w:tc>
        <w:tc>
          <w:tcPr>
            <w:tcW w:w="2302" w:type="dxa"/>
            <w:vAlign w:val="center"/>
          </w:tcPr>
          <w:p w:rsidR="00003200" w:rsidRDefault="00003200" w:rsidP="00003200">
            <w:pPr>
              <w:pStyle w:val="Heading2"/>
            </w:pPr>
          </w:p>
        </w:tc>
        <w:tc>
          <w:tcPr>
            <w:tcW w:w="749" w:type="dxa"/>
            <w:vAlign w:val="center"/>
          </w:tcPr>
          <w:p w:rsidR="00003200" w:rsidRDefault="00003200" w:rsidP="00003200">
            <w:pPr>
              <w:pStyle w:val="Heading2"/>
            </w:pPr>
            <w:r>
              <w:t>No</w:t>
            </w:r>
          </w:p>
        </w:tc>
      </w:tr>
      <w:tr w:rsidR="00ED4BC9" w:rsidTr="00B944D6">
        <w:tc>
          <w:tcPr>
            <w:tcW w:w="1984" w:type="dxa"/>
            <w:vAlign w:val="center"/>
          </w:tcPr>
          <w:p w:rsidR="00ED4BC9" w:rsidRPr="001D417A" w:rsidRDefault="00ED4BC9" w:rsidP="00ED4BC9">
            <w:pPr>
              <w:jc w:val="center"/>
              <w:rPr>
                <w:color w:val="000000"/>
              </w:rPr>
            </w:pPr>
            <w:r>
              <w:rPr>
                <w:color w:val="000000"/>
              </w:rPr>
              <w:t xml:space="preserve">January 28 </w:t>
            </w:r>
          </w:p>
        </w:tc>
        <w:tc>
          <w:tcPr>
            <w:tcW w:w="1309" w:type="dxa"/>
            <w:vAlign w:val="center"/>
          </w:tcPr>
          <w:p w:rsidR="00ED4BC9" w:rsidRDefault="00ED4BC9" w:rsidP="00ED4BC9">
            <w:pPr>
              <w:pStyle w:val="Heading2"/>
            </w:pPr>
            <w:r>
              <w:t>1</w:t>
            </w:r>
          </w:p>
        </w:tc>
        <w:tc>
          <w:tcPr>
            <w:tcW w:w="3542" w:type="dxa"/>
            <w:vAlign w:val="center"/>
          </w:tcPr>
          <w:p w:rsidR="00ED4BC9" w:rsidRPr="00BE6BE9" w:rsidRDefault="00ED4BC9" w:rsidP="00ED4BC9">
            <w:pPr>
              <w:jc w:val="center"/>
              <w:rPr>
                <w:color w:val="000000"/>
              </w:rPr>
            </w:pPr>
            <w:r w:rsidRPr="00BE6BE9">
              <w:rPr>
                <w:color w:val="000000"/>
              </w:rPr>
              <w:t>IR and NMR worksheets</w:t>
            </w:r>
          </w:p>
        </w:tc>
        <w:tc>
          <w:tcPr>
            <w:tcW w:w="2302" w:type="dxa"/>
            <w:vAlign w:val="center"/>
          </w:tcPr>
          <w:p w:rsidR="00ED4BC9" w:rsidRDefault="00B944D6" w:rsidP="00ED4BC9">
            <w:pPr>
              <w:pStyle w:val="Heading2"/>
            </w:pPr>
            <w:r>
              <w:t>OP-39</w:t>
            </w:r>
            <w:proofErr w:type="gramStart"/>
            <w:r>
              <w:t>,40</w:t>
            </w:r>
            <w:proofErr w:type="gramEnd"/>
          </w:p>
        </w:tc>
        <w:tc>
          <w:tcPr>
            <w:tcW w:w="749" w:type="dxa"/>
            <w:vAlign w:val="center"/>
          </w:tcPr>
          <w:p w:rsidR="00ED4BC9" w:rsidRDefault="00ED4BC9" w:rsidP="00ED4BC9">
            <w:pPr>
              <w:pStyle w:val="Heading2"/>
            </w:pPr>
            <w:r>
              <w:t>Yes</w:t>
            </w:r>
          </w:p>
        </w:tc>
      </w:tr>
      <w:tr w:rsidR="00ED4BC9" w:rsidTr="00B944D6">
        <w:tc>
          <w:tcPr>
            <w:tcW w:w="1984" w:type="dxa"/>
            <w:vAlign w:val="center"/>
          </w:tcPr>
          <w:p w:rsidR="00ED4BC9" w:rsidRPr="00823345" w:rsidRDefault="00ED4BC9" w:rsidP="00ED4BC9">
            <w:pPr>
              <w:jc w:val="center"/>
              <w:rPr>
                <w:color w:val="000000"/>
              </w:rPr>
            </w:pPr>
            <w:r>
              <w:rPr>
                <w:color w:val="000000"/>
              </w:rPr>
              <w:t>February 4</w:t>
            </w:r>
          </w:p>
        </w:tc>
        <w:tc>
          <w:tcPr>
            <w:tcW w:w="1309" w:type="dxa"/>
            <w:vAlign w:val="center"/>
          </w:tcPr>
          <w:p w:rsidR="00ED4BC9" w:rsidRDefault="00ED4BC9" w:rsidP="00ED4BC9">
            <w:pPr>
              <w:pStyle w:val="Heading2"/>
            </w:pPr>
            <w:r>
              <w:t>2</w:t>
            </w:r>
          </w:p>
        </w:tc>
        <w:tc>
          <w:tcPr>
            <w:tcW w:w="3542" w:type="dxa"/>
            <w:vAlign w:val="center"/>
          </w:tcPr>
          <w:p w:rsidR="00ED4BC9" w:rsidRPr="00BE6BE9" w:rsidRDefault="00ED4BC9" w:rsidP="00ED4BC9">
            <w:pPr>
              <w:jc w:val="center"/>
              <w:rPr>
                <w:color w:val="000000"/>
              </w:rPr>
            </w:pPr>
            <w:r>
              <w:rPr>
                <w:color w:val="000000"/>
              </w:rPr>
              <w:t xml:space="preserve">Spectroscopy of </w:t>
            </w:r>
            <w:r w:rsidRPr="00BE6BE9">
              <w:rPr>
                <w:color w:val="000000"/>
              </w:rPr>
              <w:t>unknowns</w:t>
            </w:r>
          </w:p>
        </w:tc>
        <w:tc>
          <w:tcPr>
            <w:tcW w:w="2302" w:type="dxa"/>
            <w:vAlign w:val="center"/>
          </w:tcPr>
          <w:p w:rsidR="00ED4BC9" w:rsidRDefault="00B944D6" w:rsidP="00B944D6">
            <w:pPr>
              <w:pStyle w:val="Heading2"/>
            </w:pPr>
            <w:r>
              <w:t>OP-34</w:t>
            </w:r>
            <w:proofErr w:type="gramStart"/>
            <w:r>
              <w:t>,37,39,40</w:t>
            </w:r>
            <w:proofErr w:type="gramEnd"/>
          </w:p>
        </w:tc>
        <w:tc>
          <w:tcPr>
            <w:tcW w:w="749" w:type="dxa"/>
            <w:vAlign w:val="center"/>
          </w:tcPr>
          <w:p w:rsidR="00ED4BC9" w:rsidRDefault="00ED4BC9" w:rsidP="00ED4BC9">
            <w:pPr>
              <w:pStyle w:val="Heading2"/>
            </w:pPr>
            <w:r>
              <w:t>Yes</w:t>
            </w:r>
          </w:p>
        </w:tc>
      </w:tr>
      <w:tr w:rsidR="00ED4BC9" w:rsidTr="00B944D6">
        <w:tc>
          <w:tcPr>
            <w:tcW w:w="1984" w:type="dxa"/>
            <w:vAlign w:val="center"/>
          </w:tcPr>
          <w:p w:rsidR="00ED4BC9" w:rsidRPr="00E7542C" w:rsidRDefault="00ED4BC9" w:rsidP="00ED4BC9">
            <w:pPr>
              <w:jc w:val="center"/>
              <w:rPr>
                <w:color w:val="000000"/>
              </w:rPr>
            </w:pPr>
            <w:r>
              <w:rPr>
                <w:color w:val="000000"/>
              </w:rPr>
              <w:t xml:space="preserve">February 11 </w:t>
            </w:r>
          </w:p>
        </w:tc>
        <w:tc>
          <w:tcPr>
            <w:tcW w:w="1309" w:type="dxa"/>
            <w:vAlign w:val="center"/>
          </w:tcPr>
          <w:p w:rsidR="00ED4BC9" w:rsidRDefault="00ED4BC9" w:rsidP="00ED4BC9">
            <w:pPr>
              <w:pStyle w:val="Heading2"/>
            </w:pPr>
            <w:r>
              <w:t>3</w:t>
            </w:r>
          </w:p>
        </w:tc>
        <w:tc>
          <w:tcPr>
            <w:tcW w:w="3542" w:type="dxa"/>
            <w:vAlign w:val="center"/>
          </w:tcPr>
          <w:p w:rsidR="00ED4BC9" w:rsidRPr="00BE6BE9" w:rsidRDefault="00ED4BC9" w:rsidP="00ED4BC9">
            <w:pPr>
              <w:jc w:val="center"/>
              <w:rPr>
                <w:color w:val="000000"/>
              </w:rPr>
            </w:pPr>
            <w:r>
              <w:rPr>
                <w:color w:val="000000"/>
              </w:rPr>
              <w:t>Biodiesel</w:t>
            </w:r>
          </w:p>
        </w:tc>
        <w:tc>
          <w:tcPr>
            <w:tcW w:w="2302" w:type="dxa"/>
            <w:vAlign w:val="center"/>
          </w:tcPr>
          <w:p w:rsidR="00ED4BC9" w:rsidRDefault="00B944D6" w:rsidP="00B944D6">
            <w:pPr>
              <w:pStyle w:val="Heading2"/>
            </w:pPr>
            <w:r>
              <w:t>OP-37</w:t>
            </w:r>
            <w:proofErr w:type="gramStart"/>
            <w:r>
              <w:t>,39</w:t>
            </w:r>
            <w:proofErr w:type="gramEnd"/>
          </w:p>
        </w:tc>
        <w:tc>
          <w:tcPr>
            <w:tcW w:w="749" w:type="dxa"/>
            <w:vAlign w:val="center"/>
          </w:tcPr>
          <w:p w:rsidR="00ED4BC9" w:rsidRDefault="00ED4BC9" w:rsidP="00ED4BC9">
            <w:pPr>
              <w:pStyle w:val="Heading2"/>
            </w:pPr>
            <w:r>
              <w:t>Yes</w:t>
            </w:r>
          </w:p>
        </w:tc>
      </w:tr>
      <w:tr w:rsidR="00ED4BC9" w:rsidTr="00B944D6">
        <w:tc>
          <w:tcPr>
            <w:tcW w:w="1984" w:type="dxa"/>
            <w:vAlign w:val="center"/>
          </w:tcPr>
          <w:p w:rsidR="00ED4BC9" w:rsidRPr="00823345" w:rsidRDefault="00ED4BC9" w:rsidP="00ED4BC9">
            <w:pPr>
              <w:jc w:val="center"/>
              <w:rPr>
                <w:color w:val="000000"/>
              </w:rPr>
            </w:pPr>
            <w:r>
              <w:rPr>
                <w:color w:val="000000"/>
              </w:rPr>
              <w:t xml:space="preserve">February 18 </w:t>
            </w:r>
          </w:p>
        </w:tc>
        <w:tc>
          <w:tcPr>
            <w:tcW w:w="1309" w:type="dxa"/>
            <w:vAlign w:val="center"/>
          </w:tcPr>
          <w:p w:rsidR="00ED4BC9" w:rsidRDefault="00ED4BC9" w:rsidP="00ED4BC9">
            <w:pPr>
              <w:pStyle w:val="Heading2"/>
            </w:pPr>
            <w:r>
              <w:t>3</w:t>
            </w:r>
          </w:p>
        </w:tc>
        <w:tc>
          <w:tcPr>
            <w:tcW w:w="3542" w:type="dxa"/>
            <w:vAlign w:val="center"/>
          </w:tcPr>
          <w:p w:rsidR="00ED4BC9" w:rsidRPr="00BE6BE9" w:rsidRDefault="00ED4BC9" w:rsidP="00ED4BC9">
            <w:pPr>
              <w:jc w:val="center"/>
              <w:rPr>
                <w:color w:val="000000"/>
              </w:rPr>
            </w:pPr>
            <w:proofErr w:type="spellStart"/>
            <w:r>
              <w:rPr>
                <w:color w:val="000000"/>
              </w:rPr>
              <w:t>c</w:t>
            </w:r>
            <w:r w:rsidRPr="00BE6BE9">
              <w:rPr>
                <w:color w:val="000000"/>
              </w:rPr>
              <w:t>ont</w:t>
            </w:r>
            <w:proofErr w:type="spellEnd"/>
            <w:r w:rsidRPr="00BE6BE9">
              <w:rPr>
                <w:color w:val="000000"/>
              </w:rPr>
              <w:t>’ Biodiesel</w:t>
            </w:r>
          </w:p>
        </w:tc>
        <w:tc>
          <w:tcPr>
            <w:tcW w:w="2302" w:type="dxa"/>
            <w:vAlign w:val="center"/>
          </w:tcPr>
          <w:p w:rsidR="00ED4BC9" w:rsidRDefault="00B944D6" w:rsidP="00ED4BC9">
            <w:pPr>
              <w:pStyle w:val="Heading2"/>
            </w:pPr>
            <w:r>
              <w:t>OP-7</w:t>
            </w:r>
            <w:proofErr w:type="gramStart"/>
            <w:r>
              <w:t>,18</w:t>
            </w:r>
            <w:proofErr w:type="gramEnd"/>
          </w:p>
        </w:tc>
        <w:tc>
          <w:tcPr>
            <w:tcW w:w="749" w:type="dxa"/>
            <w:vAlign w:val="center"/>
          </w:tcPr>
          <w:p w:rsidR="00ED4BC9" w:rsidRDefault="00ED4BC9" w:rsidP="00ED4BC9">
            <w:pPr>
              <w:pStyle w:val="Heading2"/>
            </w:pPr>
            <w:r>
              <w:t>No</w:t>
            </w:r>
          </w:p>
        </w:tc>
      </w:tr>
      <w:tr w:rsidR="00ED4BC9" w:rsidTr="00B944D6">
        <w:tc>
          <w:tcPr>
            <w:tcW w:w="1984" w:type="dxa"/>
            <w:vAlign w:val="center"/>
          </w:tcPr>
          <w:p w:rsidR="00ED4BC9" w:rsidRPr="00823345" w:rsidRDefault="00ED4BC9" w:rsidP="00ED4BC9">
            <w:pPr>
              <w:jc w:val="center"/>
              <w:rPr>
                <w:color w:val="000000"/>
              </w:rPr>
            </w:pPr>
            <w:r>
              <w:rPr>
                <w:color w:val="000000"/>
              </w:rPr>
              <w:t xml:space="preserve">February 25 </w:t>
            </w:r>
          </w:p>
        </w:tc>
        <w:tc>
          <w:tcPr>
            <w:tcW w:w="1309" w:type="dxa"/>
            <w:vAlign w:val="center"/>
          </w:tcPr>
          <w:p w:rsidR="00ED4BC9" w:rsidRDefault="00ED4BC9" w:rsidP="00ED4BC9">
            <w:pPr>
              <w:pStyle w:val="Heading2"/>
            </w:pPr>
            <w:r>
              <w:t>4</w:t>
            </w:r>
          </w:p>
        </w:tc>
        <w:tc>
          <w:tcPr>
            <w:tcW w:w="3542" w:type="dxa"/>
            <w:vAlign w:val="center"/>
          </w:tcPr>
          <w:p w:rsidR="00ED4BC9" w:rsidRPr="00BE6BE9" w:rsidRDefault="00ED4BC9" w:rsidP="00ED4BC9">
            <w:pPr>
              <w:jc w:val="center"/>
              <w:rPr>
                <w:color w:val="000000"/>
              </w:rPr>
            </w:pPr>
            <w:r w:rsidRPr="00BE6BE9">
              <w:rPr>
                <w:color w:val="000000"/>
              </w:rPr>
              <w:t>Diels-Alder</w:t>
            </w:r>
          </w:p>
        </w:tc>
        <w:tc>
          <w:tcPr>
            <w:tcW w:w="2302" w:type="dxa"/>
            <w:vAlign w:val="center"/>
          </w:tcPr>
          <w:p w:rsidR="00ED4BC9" w:rsidRDefault="00B944D6" w:rsidP="00ED4BC9">
            <w:pPr>
              <w:pStyle w:val="Heading2"/>
            </w:pPr>
            <w:r>
              <w:t>OP-16</w:t>
            </w:r>
            <w:proofErr w:type="gramStart"/>
            <w:r>
              <w:t>,33,39,40</w:t>
            </w:r>
            <w:proofErr w:type="gramEnd"/>
          </w:p>
        </w:tc>
        <w:tc>
          <w:tcPr>
            <w:tcW w:w="749" w:type="dxa"/>
            <w:vAlign w:val="center"/>
          </w:tcPr>
          <w:p w:rsidR="00ED4BC9" w:rsidRPr="00830CF2" w:rsidRDefault="00ED4BC9" w:rsidP="00ED4BC9">
            <w:r>
              <w:t>Yes</w:t>
            </w:r>
          </w:p>
        </w:tc>
      </w:tr>
      <w:tr w:rsidR="00ED4BC9" w:rsidTr="00B944D6">
        <w:tc>
          <w:tcPr>
            <w:tcW w:w="1984" w:type="dxa"/>
            <w:vAlign w:val="center"/>
          </w:tcPr>
          <w:p w:rsidR="00ED4BC9" w:rsidRPr="00823345" w:rsidRDefault="00ED4BC9" w:rsidP="00ED4BC9">
            <w:pPr>
              <w:jc w:val="center"/>
              <w:rPr>
                <w:color w:val="000000"/>
              </w:rPr>
            </w:pPr>
            <w:r>
              <w:rPr>
                <w:color w:val="000000"/>
              </w:rPr>
              <w:t xml:space="preserve">March 4 </w:t>
            </w:r>
          </w:p>
        </w:tc>
        <w:tc>
          <w:tcPr>
            <w:tcW w:w="1309" w:type="dxa"/>
            <w:vAlign w:val="center"/>
          </w:tcPr>
          <w:p w:rsidR="00ED4BC9" w:rsidRDefault="00ED4BC9" w:rsidP="00ED4BC9">
            <w:pPr>
              <w:pStyle w:val="Heading2"/>
            </w:pPr>
            <w:r>
              <w:t>5</w:t>
            </w:r>
          </w:p>
        </w:tc>
        <w:tc>
          <w:tcPr>
            <w:tcW w:w="3542" w:type="dxa"/>
            <w:vAlign w:val="center"/>
          </w:tcPr>
          <w:p w:rsidR="00ED4BC9" w:rsidRPr="00BE6BE9" w:rsidRDefault="00ED4BC9" w:rsidP="00ED4BC9">
            <w:pPr>
              <w:jc w:val="center"/>
              <w:rPr>
                <w:color w:val="000000"/>
              </w:rPr>
            </w:pPr>
            <w:r w:rsidRPr="00F733A5">
              <w:rPr>
                <w:color w:val="000000"/>
              </w:rPr>
              <w:t>Banana Oil</w:t>
            </w:r>
          </w:p>
        </w:tc>
        <w:tc>
          <w:tcPr>
            <w:tcW w:w="2302" w:type="dxa"/>
            <w:vAlign w:val="center"/>
          </w:tcPr>
          <w:p w:rsidR="00ED4BC9" w:rsidRDefault="00B944D6" w:rsidP="00ED4BC9">
            <w:pPr>
              <w:pStyle w:val="Heading2"/>
            </w:pPr>
            <w:r>
              <w:t>OP-7</w:t>
            </w:r>
            <w:proofErr w:type="gramStart"/>
            <w:r>
              <w:t>,30,34,</w:t>
            </w:r>
            <w:r w:rsidR="005E4E9D">
              <w:t>39</w:t>
            </w:r>
            <w:proofErr w:type="gramEnd"/>
          </w:p>
        </w:tc>
        <w:tc>
          <w:tcPr>
            <w:tcW w:w="749" w:type="dxa"/>
            <w:vAlign w:val="center"/>
          </w:tcPr>
          <w:p w:rsidR="00ED4BC9" w:rsidRPr="00830CF2" w:rsidRDefault="00ED4BC9" w:rsidP="00ED4BC9">
            <w:r>
              <w:t>Yes</w:t>
            </w:r>
          </w:p>
        </w:tc>
      </w:tr>
      <w:tr w:rsidR="00ED4BC9" w:rsidTr="00B944D6">
        <w:tc>
          <w:tcPr>
            <w:tcW w:w="1984" w:type="dxa"/>
            <w:vAlign w:val="center"/>
          </w:tcPr>
          <w:p w:rsidR="00ED4BC9" w:rsidRPr="00823345" w:rsidRDefault="00ED4BC9" w:rsidP="00ED4BC9">
            <w:pPr>
              <w:jc w:val="center"/>
              <w:rPr>
                <w:color w:val="000000"/>
              </w:rPr>
            </w:pPr>
            <w:r>
              <w:rPr>
                <w:color w:val="000000"/>
              </w:rPr>
              <w:t xml:space="preserve">March 11 </w:t>
            </w:r>
          </w:p>
        </w:tc>
        <w:tc>
          <w:tcPr>
            <w:tcW w:w="1309" w:type="dxa"/>
            <w:vAlign w:val="center"/>
          </w:tcPr>
          <w:p w:rsidR="00ED4BC9" w:rsidRDefault="00ED4BC9" w:rsidP="00ED4BC9">
            <w:pPr>
              <w:pStyle w:val="Heading2"/>
            </w:pPr>
            <w:r>
              <w:t>6</w:t>
            </w:r>
          </w:p>
        </w:tc>
        <w:tc>
          <w:tcPr>
            <w:tcW w:w="3542" w:type="dxa"/>
            <w:vAlign w:val="center"/>
          </w:tcPr>
          <w:p w:rsidR="00ED4BC9" w:rsidRPr="00BE6BE9" w:rsidRDefault="00ED4BC9" w:rsidP="00ED4BC9">
            <w:pPr>
              <w:jc w:val="center"/>
              <w:rPr>
                <w:color w:val="000000"/>
              </w:rPr>
            </w:pPr>
            <w:r w:rsidRPr="00BE6BE9">
              <w:rPr>
                <w:color w:val="000000"/>
              </w:rPr>
              <w:t>The Aldol Condensation Reaction</w:t>
            </w:r>
          </w:p>
        </w:tc>
        <w:tc>
          <w:tcPr>
            <w:tcW w:w="2302" w:type="dxa"/>
            <w:vAlign w:val="center"/>
          </w:tcPr>
          <w:p w:rsidR="00ED4BC9" w:rsidRDefault="005E4E9D" w:rsidP="00ED4BC9">
            <w:pPr>
              <w:pStyle w:val="Heading2"/>
            </w:pPr>
            <w:r>
              <w:t>OP-16</w:t>
            </w:r>
            <w:proofErr w:type="gramStart"/>
            <w:r>
              <w:t>,28,33,40</w:t>
            </w:r>
            <w:proofErr w:type="gramEnd"/>
          </w:p>
        </w:tc>
        <w:tc>
          <w:tcPr>
            <w:tcW w:w="749" w:type="dxa"/>
            <w:vAlign w:val="center"/>
          </w:tcPr>
          <w:p w:rsidR="00ED4BC9" w:rsidRPr="00830CF2" w:rsidRDefault="00ED4BC9" w:rsidP="00ED4BC9">
            <w:r>
              <w:t>Yes</w:t>
            </w:r>
          </w:p>
        </w:tc>
      </w:tr>
      <w:tr w:rsidR="00ED4BC9" w:rsidTr="00B944D6">
        <w:tc>
          <w:tcPr>
            <w:tcW w:w="1984" w:type="dxa"/>
            <w:vAlign w:val="center"/>
          </w:tcPr>
          <w:p w:rsidR="00ED4BC9" w:rsidRPr="00E7542C" w:rsidRDefault="00ED4BC9" w:rsidP="00ED4BC9">
            <w:pPr>
              <w:jc w:val="center"/>
              <w:rPr>
                <w:color w:val="000000"/>
              </w:rPr>
            </w:pPr>
            <w:r>
              <w:rPr>
                <w:color w:val="000000"/>
              </w:rPr>
              <w:t xml:space="preserve">March 18 </w:t>
            </w:r>
          </w:p>
        </w:tc>
        <w:tc>
          <w:tcPr>
            <w:tcW w:w="1309" w:type="dxa"/>
            <w:vAlign w:val="center"/>
          </w:tcPr>
          <w:p w:rsidR="00ED4BC9" w:rsidRDefault="00ED4BC9" w:rsidP="00ED4BC9">
            <w:pPr>
              <w:pStyle w:val="Heading2"/>
            </w:pPr>
            <w:r>
              <w:rPr>
                <w:b/>
                <w:color w:val="000000"/>
              </w:rPr>
              <w:t>Break</w:t>
            </w:r>
          </w:p>
        </w:tc>
        <w:tc>
          <w:tcPr>
            <w:tcW w:w="3542" w:type="dxa"/>
            <w:vAlign w:val="center"/>
          </w:tcPr>
          <w:p w:rsidR="00ED4BC9" w:rsidRPr="00BE6BE9" w:rsidRDefault="00ED4BC9" w:rsidP="00ED4BC9">
            <w:pPr>
              <w:jc w:val="center"/>
              <w:rPr>
                <w:b/>
                <w:color w:val="000000"/>
              </w:rPr>
            </w:pPr>
            <w:r>
              <w:rPr>
                <w:b/>
                <w:color w:val="000000"/>
              </w:rPr>
              <w:t>Spring Break</w:t>
            </w:r>
          </w:p>
        </w:tc>
        <w:tc>
          <w:tcPr>
            <w:tcW w:w="2302" w:type="dxa"/>
            <w:vAlign w:val="center"/>
          </w:tcPr>
          <w:p w:rsidR="00ED4BC9" w:rsidRDefault="00ED4BC9" w:rsidP="00ED4BC9">
            <w:pPr>
              <w:pStyle w:val="Heading2"/>
            </w:pPr>
          </w:p>
        </w:tc>
        <w:tc>
          <w:tcPr>
            <w:tcW w:w="749" w:type="dxa"/>
            <w:vAlign w:val="center"/>
          </w:tcPr>
          <w:p w:rsidR="00ED4BC9" w:rsidRPr="00830CF2" w:rsidRDefault="00ED4BC9" w:rsidP="00ED4BC9"/>
        </w:tc>
      </w:tr>
      <w:tr w:rsidR="00ED4BC9" w:rsidTr="00B944D6">
        <w:tc>
          <w:tcPr>
            <w:tcW w:w="1984" w:type="dxa"/>
            <w:vAlign w:val="center"/>
          </w:tcPr>
          <w:p w:rsidR="00ED4BC9" w:rsidRPr="003432A8" w:rsidRDefault="00ED4BC9" w:rsidP="00ED4BC9">
            <w:pPr>
              <w:jc w:val="center"/>
              <w:rPr>
                <w:color w:val="000000"/>
              </w:rPr>
            </w:pPr>
            <w:r>
              <w:rPr>
                <w:color w:val="000000"/>
              </w:rPr>
              <w:t xml:space="preserve">March 25 </w:t>
            </w:r>
          </w:p>
        </w:tc>
        <w:tc>
          <w:tcPr>
            <w:tcW w:w="1309" w:type="dxa"/>
            <w:vAlign w:val="center"/>
          </w:tcPr>
          <w:p w:rsidR="00ED4BC9" w:rsidRDefault="00ED4BC9" w:rsidP="00ED4BC9">
            <w:pPr>
              <w:pStyle w:val="Heading2"/>
            </w:pPr>
            <w:r>
              <w:t>7</w:t>
            </w:r>
          </w:p>
        </w:tc>
        <w:tc>
          <w:tcPr>
            <w:tcW w:w="3542" w:type="dxa"/>
            <w:vAlign w:val="center"/>
          </w:tcPr>
          <w:p w:rsidR="00ED4BC9" w:rsidRPr="00BE6BE9" w:rsidRDefault="00ED4BC9" w:rsidP="00ED4BC9">
            <w:pPr>
              <w:jc w:val="center"/>
              <w:rPr>
                <w:b/>
                <w:color w:val="000000"/>
              </w:rPr>
            </w:pPr>
            <w:proofErr w:type="spellStart"/>
            <w:r w:rsidRPr="00BE6BE9">
              <w:rPr>
                <w:color w:val="000000"/>
              </w:rPr>
              <w:t>Friedel</w:t>
            </w:r>
            <w:proofErr w:type="spellEnd"/>
            <w:r w:rsidRPr="00BE6BE9">
              <w:rPr>
                <w:color w:val="000000"/>
              </w:rPr>
              <w:t>-Crafts Acylation</w:t>
            </w:r>
          </w:p>
        </w:tc>
        <w:tc>
          <w:tcPr>
            <w:tcW w:w="2302" w:type="dxa"/>
            <w:vAlign w:val="center"/>
          </w:tcPr>
          <w:p w:rsidR="00ED4BC9" w:rsidRDefault="00ED4BC9" w:rsidP="00ED4BC9">
            <w:pPr>
              <w:pStyle w:val="Heading2"/>
            </w:pPr>
          </w:p>
        </w:tc>
        <w:tc>
          <w:tcPr>
            <w:tcW w:w="749" w:type="dxa"/>
            <w:vAlign w:val="center"/>
          </w:tcPr>
          <w:p w:rsidR="00ED4BC9" w:rsidRPr="00830CF2" w:rsidRDefault="00ED4BC9" w:rsidP="00ED4BC9">
            <w:r>
              <w:t>Yes</w:t>
            </w:r>
          </w:p>
        </w:tc>
      </w:tr>
      <w:tr w:rsidR="00ED4BC9" w:rsidTr="00B944D6">
        <w:tc>
          <w:tcPr>
            <w:tcW w:w="1984" w:type="dxa"/>
            <w:vAlign w:val="center"/>
          </w:tcPr>
          <w:p w:rsidR="00ED4BC9" w:rsidRPr="00823345" w:rsidRDefault="00ED4BC9" w:rsidP="00ED4BC9">
            <w:pPr>
              <w:jc w:val="center"/>
              <w:rPr>
                <w:color w:val="000000"/>
              </w:rPr>
            </w:pPr>
            <w:r>
              <w:rPr>
                <w:color w:val="000000"/>
              </w:rPr>
              <w:t xml:space="preserve">April 1 </w:t>
            </w:r>
          </w:p>
        </w:tc>
        <w:tc>
          <w:tcPr>
            <w:tcW w:w="1309" w:type="dxa"/>
            <w:vAlign w:val="center"/>
          </w:tcPr>
          <w:p w:rsidR="00ED4BC9" w:rsidRDefault="00ED4BC9" w:rsidP="00ED4BC9">
            <w:pPr>
              <w:pStyle w:val="Heading2"/>
            </w:pPr>
            <w:r>
              <w:t>7</w:t>
            </w:r>
          </w:p>
        </w:tc>
        <w:tc>
          <w:tcPr>
            <w:tcW w:w="3542" w:type="dxa"/>
            <w:vAlign w:val="center"/>
          </w:tcPr>
          <w:p w:rsidR="00ED4BC9" w:rsidRPr="00BE6BE9" w:rsidRDefault="00ED4BC9" w:rsidP="00ED4BC9">
            <w:pPr>
              <w:jc w:val="center"/>
              <w:rPr>
                <w:color w:val="000000"/>
              </w:rPr>
            </w:pPr>
            <w:proofErr w:type="spellStart"/>
            <w:r>
              <w:rPr>
                <w:color w:val="000000"/>
              </w:rPr>
              <w:t>c</w:t>
            </w:r>
            <w:r w:rsidRPr="00BE6BE9">
              <w:rPr>
                <w:color w:val="000000"/>
              </w:rPr>
              <w:t>ont</w:t>
            </w:r>
            <w:proofErr w:type="spellEnd"/>
            <w:r w:rsidRPr="00BE6BE9">
              <w:rPr>
                <w:color w:val="000000"/>
              </w:rPr>
              <w:t xml:space="preserve">'  </w:t>
            </w:r>
            <w:proofErr w:type="spellStart"/>
            <w:r w:rsidRPr="00BE6BE9">
              <w:rPr>
                <w:color w:val="000000"/>
              </w:rPr>
              <w:t>Friedel</w:t>
            </w:r>
            <w:proofErr w:type="spellEnd"/>
            <w:r w:rsidRPr="00BE6BE9">
              <w:rPr>
                <w:color w:val="000000"/>
              </w:rPr>
              <w:t>-Crafts Acylation</w:t>
            </w:r>
          </w:p>
        </w:tc>
        <w:tc>
          <w:tcPr>
            <w:tcW w:w="2302" w:type="dxa"/>
            <w:vAlign w:val="center"/>
          </w:tcPr>
          <w:p w:rsidR="00ED4BC9" w:rsidRDefault="005E4E9D" w:rsidP="00ED4BC9">
            <w:pPr>
              <w:pStyle w:val="Heading2"/>
            </w:pPr>
            <w:r>
              <w:t>OP-15</w:t>
            </w:r>
            <w:proofErr w:type="gramStart"/>
            <w:r>
              <w:t>,18,34,39,40</w:t>
            </w:r>
            <w:proofErr w:type="gramEnd"/>
          </w:p>
        </w:tc>
        <w:tc>
          <w:tcPr>
            <w:tcW w:w="749" w:type="dxa"/>
            <w:vAlign w:val="center"/>
          </w:tcPr>
          <w:p w:rsidR="00ED4BC9" w:rsidRPr="00830CF2" w:rsidRDefault="00ED4BC9" w:rsidP="00ED4BC9">
            <w:r>
              <w:t>No</w:t>
            </w:r>
          </w:p>
        </w:tc>
      </w:tr>
      <w:tr w:rsidR="00ED4BC9" w:rsidTr="00B944D6">
        <w:tc>
          <w:tcPr>
            <w:tcW w:w="1984" w:type="dxa"/>
            <w:vAlign w:val="center"/>
          </w:tcPr>
          <w:p w:rsidR="00ED4BC9" w:rsidRPr="00823345" w:rsidRDefault="00ED4BC9" w:rsidP="00ED4BC9">
            <w:pPr>
              <w:jc w:val="center"/>
              <w:rPr>
                <w:color w:val="000000"/>
              </w:rPr>
            </w:pPr>
            <w:r>
              <w:rPr>
                <w:color w:val="000000"/>
              </w:rPr>
              <w:t>April 8</w:t>
            </w:r>
          </w:p>
        </w:tc>
        <w:tc>
          <w:tcPr>
            <w:tcW w:w="1309" w:type="dxa"/>
            <w:vAlign w:val="center"/>
          </w:tcPr>
          <w:p w:rsidR="00ED4BC9" w:rsidRDefault="00ED4BC9" w:rsidP="00ED4BC9">
            <w:pPr>
              <w:pStyle w:val="Heading2"/>
            </w:pPr>
            <w:r>
              <w:t>8</w:t>
            </w:r>
          </w:p>
        </w:tc>
        <w:tc>
          <w:tcPr>
            <w:tcW w:w="3542" w:type="dxa"/>
            <w:vAlign w:val="center"/>
          </w:tcPr>
          <w:p w:rsidR="00ED4BC9" w:rsidRPr="00BE6BE9" w:rsidRDefault="00ED4BC9" w:rsidP="00ED4BC9">
            <w:pPr>
              <w:jc w:val="center"/>
              <w:rPr>
                <w:color w:val="000000"/>
              </w:rPr>
            </w:pPr>
            <w:r w:rsidRPr="00BE6BE9">
              <w:rPr>
                <w:color w:val="000000"/>
              </w:rPr>
              <w:t>Unknown reaction</w:t>
            </w:r>
          </w:p>
        </w:tc>
        <w:tc>
          <w:tcPr>
            <w:tcW w:w="2302" w:type="dxa"/>
            <w:vAlign w:val="center"/>
          </w:tcPr>
          <w:p w:rsidR="00ED4BC9" w:rsidRDefault="005E4E9D" w:rsidP="00ED4BC9">
            <w:pPr>
              <w:pStyle w:val="Heading2"/>
            </w:pPr>
            <w:r>
              <w:t>OP-16</w:t>
            </w:r>
            <w:proofErr w:type="gramStart"/>
            <w:r>
              <w:t>,33,39,40</w:t>
            </w:r>
            <w:proofErr w:type="gramEnd"/>
          </w:p>
        </w:tc>
        <w:tc>
          <w:tcPr>
            <w:tcW w:w="749" w:type="dxa"/>
            <w:vAlign w:val="center"/>
          </w:tcPr>
          <w:p w:rsidR="00ED4BC9" w:rsidRPr="00830CF2" w:rsidRDefault="00ED4BC9" w:rsidP="00ED4BC9">
            <w:r>
              <w:t>Yes</w:t>
            </w:r>
          </w:p>
        </w:tc>
      </w:tr>
      <w:tr w:rsidR="00ED4BC9" w:rsidTr="00B944D6">
        <w:tc>
          <w:tcPr>
            <w:tcW w:w="1984" w:type="dxa"/>
            <w:vAlign w:val="center"/>
          </w:tcPr>
          <w:p w:rsidR="00ED4BC9" w:rsidRDefault="00ED4BC9" w:rsidP="00ED4BC9">
            <w:pPr>
              <w:jc w:val="center"/>
              <w:rPr>
                <w:color w:val="000000"/>
              </w:rPr>
            </w:pPr>
            <w:r>
              <w:rPr>
                <w:color w:val="000000"/>
              </w:rPr>
              <w:t>April 15</w:t>
            </w:r>
          </w:p>
        </w:tc>
        <w:tc>
          <w:tcPr>
            <w:tcW w:w="1309" w:type="dxa"/>
            <w:vAlign w:val="center"/>
          </w:tcPr>
          <w:p w:rsidR="00ED4BC9" w:rsidRDefault="00ED4BC9" w:rsidP="00ED4BC9">
            <w:pPr>
              <w:pStyle w:val="Heading2"/>
            </w:pPr>
            <w:r>
              <w:t>9</w:t>
            </w:r>
          </w:p>
        </w:tc>
        <w:tc>
          <w:tcPr>
            <w:tcW w:w="3542" w:type="dxa"/>
            <w:vAlign w:val="center"/>
          </w:tcPr>
          <w:p w:rsidR="00ED4BC9" w:rsidRPr="00BE6BE9" w:rsidRDefault="00ED4BC9" w:rsidP="00ED4BC9">
            <w:pPr>
              <w:jc w:val="center"/>
              <w:rPr>
                <w:color w:val="000000"/>
              </w:rPr>
            </w:pPr>
            <w:r w:rsidRPr="00BE6BE9">
              <w:rPr>
                <w:color w:val="000000"/>
              </w:rPr>
              <w:t>Unknown reaction</w:t>
            </w:r>
          </w:p>
        </w:tc>
        <w:tc>
          <w:tcPr>
            <w:tcW w:w="2302" w:type="dxa"/>
            <w:vAlign w:val="center"/>
          </w:tcPr>
          <w:p w:rsidR="00ED4BC9" w:rsidRDefault="005E4E9D" w:rsidP="00ED4BC9">
            <w:pPr>
              <w:pStyle w:val="Heading2"/>
            </w:pPr>
            <w:r>
              <w:t>OP-16</w:t>
            </w:r>
            <w:proofErr w:type="gramStart"/>
            <w:r>
              <w:t>,33,39,40</w:t>
            </w:r>
            <w:proofErr w:type="gramEnd"/>
          </w:p>
        </w:tc>
        <w:tc>
          <w:tcPr>
            <w:tcW w:w="749" w:type="dxa"/>
            <w:vAlign w:val="center"/>
          </w:tcPr>
          <w:p w:rsidR="00ED4BC9" w:rsidRDefault="00ED4BC9" w:rsidP="00ED4BC9">
            <w:r>
              <w:t>Yes</w:t>
            </w:r>
          </w:p>
        </w:tc>
      </w:tr>
      <w:tr w:rsidR="00ED4BC9" w:rsidTr="00B944D6">
        <w:tc>
          <w:tcPr>
            <w:tcW w:w="1984" w:type="dxa"/>
            <w:vAlign w:val="center"/>
          </w:tcPr>
          <w:p w:rsidR="00ED4BC9" w:rsidRPr="00823345" w:rsidRDefault="00ED4BC9" w:rsidP="00ED4BC9">
            <w:pPr>
              <w:jc w:val="center"/>
              <w:rPr>
                <w:color w:val="000000"/>
              </w:rPr>
            </w:pPr>
            <w:r>
              <w:rPr>
                <w:color w:val="000000"/>
              </w:rPr>
              <w:t>April 22</w:t>
            </w:r>
          </w:p>
        </w:tc>
        <w:tc>
          <w:tcPr>
            <w:tcW w:w="1309" w:type="dxa"/>
            <w:vAlign w:val="center"/>
          </w:tcPr>
          <w:p w:rsidR="00ED4BC9" w:rsidRDefault="00ED4BC9" w:rsidP="00ED4BC9">
            <w:pPr>
              <w:pStyle w:val="Heading2"/>
            </w:pPr>
            <w:r>
              <w:t>Final Exam</w:t>
            </w:r>
          </w:p>
        </w:tc>
        <w:tc>
          <w:tcPr>
            <w:tcW w:w="3542" w:type="dxa"/>
            <w:vAlign w:val="center"/>
          </w:tcPr>
          <w:p w:rsidR="00ED4BC9" w:rsidRDefault="00ED4BC9" w:rsidP="00ED4BC9">
            <w:pPr>
              <w:pStyle w:val="Heading2"/>
            </w:pPr>
            <w:r>
              <w:t>Comprehensive Written Exam and check-out</w:t>
            </w:r>
          </w:p>
        </w:tc>
        <w:tc>
          <w:tcPr>
            <w:tcW w:w="2302" w:type="dxa"/>
            <w:vAlign w:val="center"/>
          </w:tcPr>
          <w:p w:rsidR="00ED4BC9" w:rsidRDefault="00ED4BC9" w:rsidP="00ED4BC9">
            <w:pPr>
              <w:pStyle w:val="Heading2"/>
            </w:pPr>
          </w:p>
        </w:tc>
        <w:tc>
          <w:tcPr>
            <w:tcW w:w="749" w:type="dxa"/>
            <w:vAlign w:val="center"/>
          </w:tcPr>
          <w:p w:rsidR="00ED4BC9" w:rsidRPr="00830CF2" w:rsidRDefault="00ED4BC9" w:rsidP="00ED4BC9"/>
        </w:tc>
      </w:tr>
    </w:tbl>
    <w:p w:rsidR="007D747C" w:rsidRDefault="007D747C" w:rsidP="007D747C">
      <w:pPr>
        <w:pStyle w:val="Heading2"/>
      </w:pPr>
      <w:r>
        <w:br w:type="page"/>
      </w:r>
    </w:p>
    <w:p w:rsidR="007D747C" w:rsidRPr="00FF0A45" w:rsidRDefault="007D747C" w:rsidP="007D747C">
      <w:pPr>
        <w:pStyle w:val="Heading2"/>
        <w:rPr>
          <w:b/>
        </w:rPr>
      </w:pPr>
      <w:r w:rsidRPr="00FF0A45">
        <w:rPr>
          <w:b/>
        </w:rPr>
        <w:lastRenderedPageBreak/>
        <w:t xml:space="preserve">Format for reports </w:t>
      </w:r>
    </w:p>
    <w:sdt>
      <w:sdtPr>
        <w:rPr>
          <w:rFonts w:ascii="Verdana" w:hAnsi="Verdana" w:cs="Times New Roman"/>
          <w:sz w:val="24"/>
          <w:szCs w:val="24"/>
        </w:rPr>
        <w:id w:val="1955514421"/>
        <w:placeholder>
          <w:docPart w:val="9C22900E71E64BC594341F324BA739D0"/>
        </w:placeholder>
      </w:sdtPr>
      <w:sdtEndPr/>
      <w:sdtContent>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Pre-Lab consists of sections 1-4.</w:t>
          </w: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Post Lab consists of sections 5-8.</w:t>
          </w:r>
        </w:p>
        <w:p w:rsidR="007D747C" w:rsidRPr="007D747C" w:rsidRDefault="007D747C" w:rsidP="007D747C">
          <w:pPr>
            <w:pStyle w:val="PlainText"/>
            <w:rPr>
              <w:rFonts w:ascii="Verdana" w:hAnsi="Verdana" w:cs="Times New Roman"/>
              <w:b/>
              <w:bCs/>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b/>
              <w:bCs/>
              <w:sz w:val="24"/>
              <w:szCs w:val="24"/>
            </w:rPr>
            <w:t>For the Pre Lab write-up (Always include name, date, lab number, etc. on the top of every page)</w:t>
          </w:r>
          <w:r w:rsidRPr="007D747C">
            <w:rPr>
              <w:rFonts w:ascii="Verdana" w:hAnsi="Verdana" w:cs="Times New Roman"/>
              <w:sz w:val="24"/>
              <w:szCs w:val="24"/>
            </w:rPr>
            <w:t>:</w:t>
          </w:r>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 xml:space="preserve">1. </w:t>
          </w:r>
          <w:r w:rsidRPr="007D747C">
            <w:rPr>
              <w:rFonts w:ascii="Verdana" w:hAnsi="Verdana" w:cs="Times New Roman"/>
              <w:b/>
              <w:bCs/>
              <w:sz w:val="24"/>
              <w:szCs w:val="24"/>
            </w:rPr>
            <w:t>Grade sheet with</w:t>
          </w:r>
          <w:r w:rsidRPr="007D747C">
            <w:rPr>
              <w:rFonts w:ascii="Verdana" w:hAnsi="Verdana" w:cs="Times New Roman"/>
              <w:sz w:val="24"/>
              <w:szCs w:val="24"/>
            </w:rPr>
            <w:t xml:space="preserve"> </w:t>
          </w:r>
          <w:r w:rsidRPr="007D747C">
            <w:rPr>
              <w:rFonts w:ascii="Verdana" w:hAnsi="Verdana" w:cs="Times New Roman"/>
              <w:b/>
              <w:bCs/>
              <w:sz w:val="24"/>
              <w:szCs w:val="24"/>
            </w:rPr>
            <w:t>Prelab questions:  needs to be stapled to the front</w:t>
          </w:r>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 xml:space="preserve">2.  </w:t>
          </w:r>
          <w:r w:rsidRPr="007D747C">
            <w:rPr>
              <w:rFonts w:ascii="Verdana" w:hAnsi="Verdana" w:cs="Times New Roman"/>
              <w:b/>
              <w:bCs/>
              <w:sz w:val="24"/>
              <w:szCs w:val="24"/>
            </w:rPr>
            <w:t>Main Idea</w:t>
          </w:r>
          <w:r w:rsidRPr="007D747C">
            <w:rPr>
              <w:rFonts w:ascii="Verdana" w:hAnsi="Verdana" w:cs="Times New Roman"/>
              <w:sz w:val="24"/>
              <w:szCs w:val="24"/>
            </w:rPr>
            <w:t xml:space="preserve">.  Write a brief sentence or two describing what you expected to learn or to accomplish along with a reaction (If applicable). </w:t>
          </w:r>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 xml:space="preserve">3.  </w:t>
          </w:r>
          <w:r w:rsidRPr="007D747C">
            <w:rPr>
              <w:rFonts w:ascii="Verdana" w:hAnsi="Verdana" w:cs="Times New Roman"/>
              <w:b/>
              <w:bCs/>
              <w:sz w:val="24"/>
              <w:szCs w:val="24"/>
            </w:rPr>
            <w:t>Reaction(s).</w:t>
          </w:r>
          <w:r w:rsidRPr="007D747C">
            <w:rPr>
              <w:rFonts w:ascii="Verdana" w:hAnsi="Verdana" w:cs="Times New Roman"/>
              <w:sz w:val="24"/>
              <w:szCs w:val="24"/>
            </w:rPr>
            <w:t xml:space="preserve">  Include </w:t>
          </w:r>
          <w:r w:rsidRPr="007D747C">
            <w:rPr>
              <w:rFonts w:ascii="Verdana" w:hAnsi="Verdana" w:cs="Times New Roman"/>
              <w:b/>
              <w:bCs/>
              <w:sz w:val="24"/>
              <w:szCs w:val="24"/>
            </w:rPr>
            <w:t>all</w:t>
          </w:r>
          <w:r w:rsidRPr="007D747C">
            <w:rPr>
              <w:rFonts w:ascii="Verdana" w:hAnsi="Verdana" w:cs="Times New Roman"/>
              <w:sz w:val="24"/>
              <w:szCs w:val="24"/>
            </w:rPr>
            <w:t xml:space="preserve"> possible reactions that might occur in the lab for that week.  </w:t>
          </w:r>
          <w:r w:rsidRPr="007D747C">
            <w:rPr>
              <w:rFonts w:ascii="Verdana" w:hAnsi="Verdana" w:cs="Times New Roman"/>
              <w:sz w:val="24"/>
              <w:szCs w:val="24"/>
              <w:u w:val="single"/>
            </w:rPr>
            <w:t>If there is no reaction then write there are no reactions for this lab.</w:t>
          </w:r>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 xml:space="preserve">4.  </w:t>
          </w:r>
          <w:r w:rsidRPr="007D747C">
            <w:rPr>
              <w:rFonts w:ascii="Verdana" w:hAnsi="Verdana" w:cs="Times New Roman"/>
              <w:b/>
              <w:bCs/>
              <w:sz w:val="24"/>
              <w:szCs w:val="24"/>
            </w:rPr>
            <w:t>Table of physical constants</w:t>
          </w:r>
          <w:r w:rsidRPr="007D747C">
            <w:rPr>
              <w:rFonts w:ascii="Verdana" w:hAnsi="Verdana" w:cs="Times New Roman"/>
              <w:sz w:val="24"/>
              <w:szCs w:val="24"/>
            </w:rPr>
            <w:t xml:space="preserve">.  Include a Table of Physicals Constants which should include </w:t>
          </w:r>
          <w:r w:rsidRPr="007D747C">
            <w:rPr>
              <w:rFonts w:ascii="Verdana" w:hAnsi="Verdana" w:cs="Times New Roman"/>
              <w:sz w:val="24"/>
              <w:szCs w:val="24"/>
              <w:u w:val="single"/>
            </w:rPr>
            <w:t>name</w:t>
          </w:r>
          <w:r w:rsidRPr="007D747C">
            <w:rPr>
              <w:rFonts w:ascii="Verdana" w:hAnsi="Verdana" w:cs="Times New Roman"/>
              <w:sz w:val="24"/>
              <w:szCs w:val="24"/>
            </w:rPr>
            <w:t xml:space="preserve"> of chemicals used or synthesized, </w:t>
          </w:r>
          <w:r w:rsidRPr="007D747C">
            <w:rPr>
              <w:rFonts w:ascii="Verdana" w:hAnsi="Verdana" w:cs="Times New Roman"/>
              <w:b/>
              <w:bCs/>
              <w:sz w:val="24"/>
              <w:szCs w:val="24"/>
            </w:rPr>
            <w:t>MW</w:t>
          </w:r>
          <w:r w:rsidRPr="007D747C">
            <w:rPr>
              <w:rFonts w:ascii="Verdana" w:hAnsi="Verdana" w:cs="Times New Roman"/>
              <w:sz w:val="24"/>
              <w:szCs w:val="24"/>
            </w:rPr>
            <w:t xml:space="preserve">, </w:t>
          </w:r>
          <w:proofErr w:type="spellStart"/>
          <w:r w:rsidRPr="007D747C">
            <w:rPr>
              <w:rFonts w:ascii="Verdana" w:hAnsi="Verdana" w:cs="Times New Roman"/>
              <w:b/>
              <w:bCs/>
              <w:sz w:val="24"/>
              <w:szCs w:val="24"/>
            </w:rPr>
            <w:t>mp</w:t>
          </w:r>
          <w:proofErr w:type="spellEnd"/>
          <w:r w:rsidRPr="007D747C">
            <w:rPr>
              <w:rFonts w:ascii="Verdana" w:hAnsi="Verdana" w:cs="Times New Roman"/>
              <w:b/>
              <w:bCs/>
              <w:sz w:val="24"/>
              <w:szCs w:val="24"/>
            </w:rPr>
            <w:t>/</w:t>
          </w:r>
          <w:proofErr w:type="spellStart"/>
          <w:r w:rsidRPr="007D747C">
            <w:rPr>
              <w:rFonts w:ascii="Verdana" w:hAnsi="Verdana" w:cs="Times New Roman"/>
              <w:b/>
              <w:bCs/>
              <w:sz w:val="24"/>
              <w:szCs w:val="24"/>
            </w:rPr>
            <w:t>bp</w:t>
          </w:r>
          <w:proofErr w:type="spellEnd"/>
          <w:r w:rsidRPr="007D747C">
            <w:rPr>
              <w:rFonts w:ascii="Verdana" w:hAnsi="Verdana" w:cs="Times New Roman"/>
              <w:sz w:val="24"/>
              <w:szCs w:val="24"/>
            </w:rPr>
            <w:t xml:space="preserve">, </w:t>
          </w:r>
          <w:r w:rsidRPr="007D747C">
            <w:rPr>
              <w:rFonts w:ascii="Verdana" w:hAnsi="Verdana" w:cs="Times New Roman"/>
              <w:b/>
              <w:bCs/>
              <w:sz w:val="24"/>
              <w:szCs w:val="24"/>
            </w:rPr>
            <w:t>density</w:t>
          </w:r>
          <w:r w:rsidRPr="007D747C">
            <w:rPr>
              <w:rFonts w:ascii="Verdana" w:hAnsi="Verdana" w:cs="Times New Roman"/>
              <w:sz w:val="24"/>
              <w:szCs w:val="24"/>
            </w:rPr>
            <w:t xml:space="preserve">, </w:t>
          </w:r>
          <w:r w:rsidRPr="007D747C">
            <w:rPr>
              <w:rFonts w:ascii="Verdana" w:hAnsi="Verdana" w:cs="Times New Roman"/>
              <w:b/>
              <w:bCs/>
              <w:sz w:val="24"/>
              <w:szCs w:val="24"/>
            </w:rPr>
            <w:t>structure</w:t>
          </w:r>
          <w:r w:rsidRPr="007D747C">
            <w:rPr>
              <w:rFonts w:ascii="Verdana" w:hAnsi="Verdana" w:cs="Times New Roman"/>
              <w:sz w:val="24"/>
              <w:szCs w:val="24"/>
            </w:rPr>
            <w:t xml:space="preserve">, and any special </w:t>
          </w:r>
          <w:r w:rsidRPr="007D747C">
            <w:rPr>
              <w:rFonts w:ascii="Verdana" w:hAnsi="Verdana" w:cs="Times New Roman"/>
              <w:b/>
              <w:bCs/>
              <w:sz w:val="24"/>
              <w:szCs w:val="24"/>
            </w:rPr>
            <w:t>hazard/cautionary</w:t>
          </w:r>
          <w:r w:rsidRPr="007D747C">
            <w:rPr>
              <w:rFonts w:ascii="Verdana" w:hAnsi="Verdana" w:cs="Times New Roman"/>
              <w:sz w:val="24"/>
              <w:szCs w:val="24"/>
            </w:rPr>
            <w:t xml:space="preserve"> notes.</w:t>
          </w:r>
        </w:p>
        <w:p w:rsidR="007D747C" w:rsidRPr="007D747C" w:rsidRDefault="007D747C" w:rsidP="007D747C">
          <w:pPr>
            <w:pStyle w:val="PlainText"/>
            <w:rPr>
              <w:rFonts w:ascii="Verdana" w:hAnsi="Verdana" w:cs="Times New Roman"/>
              <w:sz w:val="24"/>
              <w:szCs w:val="24"/>
            </w:rPr>
          </w:pPr>
        </w:p>
        <w:p w:rsidR="007D747C" w:rsidRPr="007D747C" w:rsidRDefault="007D747C" w:rsidP="007D747C">
          <w:r w:rsidRPr="007D747C">
            <w:t>Two web sites that will assist in chemical property data collection are listed below.</w:t>
          </w:r>
        </w:p>
        <w:p w:rsidR="007D747C" w:rsidRPr="007D747C" w:rsidRDefault="00363D80" w:rsidP="007D747C">
          <w:hyperlink r:id="rId20" w:history="1">
            <w:proofErr w:type="spellStart"/>
            <w:r w:rsidR="007D747C" w:rsidRPr="007D747C">
              <w:rPr>
                <w:rStyle w:val="Hyperlink"/>
              </w:rPr>
              <w:t>Chemexper</w:t>
            </w:r>
            <w:proofErr w:type="spellEnd"/>
          </w:hyperlink>
        </w:p>
        <w:p w:rsidR="007D747C" w:rsidRPr="007D747C" w:rsidRDefault="00363D80" w:rsidP="007D747C">
          <w:hyperlink r:id="rId21" w:history="1">
            <w:proofErr w:type="spellStart"/>
            <w:r w:rsidR="006113D0">
              <w:rPr>
                <w:rStyle w:val="Hyperlink"/>
              </w:rPr>
              <w:t>Chemfinder</w:t>
            </w:r>
            <w:proofErr w:type="spellEnd"/>
          </w:hyperlink>
        </w:p>
        <w:p w:rsidR="007D747C" w:rsidRPr="007D747C" w:rsidRDefault="007D747C" w:rsidP="007D747C">
          <w:r w:rsidRPr="007D747C">
            <w:t xml:space="preserve">Below is a web site for structures which can be used to obtain spectroscopic data </w:t>
          </w:r>
        </w:p>
        <w:p w:rsidR="007D747C" w:rsidRPr="007D747C" w:rsidRDefault="00363D80" w:rsidP="007D747C">
          <w:pPr>
            <w:pStyle w:val="PlainText"/>
            <w:rPr>
              <w:rFonts w:ascii="Verdana" w:hAnsi="Verdana" w:cs="Times New Roman"/>
              <w:sz w:val="24"/>
              <w:szCs w:val="24"/>
            </w:rPr>
          </w:pPr>
          <w:hyperlink r:id="rId22" w:history="1">
            <w:r w:rsidR="006113D0">
              <w:rPr>
                <w:rStyle w:val="Hyperlink"/>
                <w:rFonts w:ascii="Verdana" w:hAnsi="Verdana"/>
                <w:sz w:val="24"/>
                <w:szCs w:val="24"/>
              </w:rPr>
              <w:t>AIST</w:t>
            </w:r>
          </w:hyperlink>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b/>
              <w:bCs/>
              <w:sz w:val="24"/>
              <w:szCs w:val="24"/>
            </w:rPr>
          </w:pPr>
          <w:r w:rsidRPr="007D747C">
            <w:rPr>
              <w:rFonts w:ascii="Verdana" w:hAnsi="Verdana" w:cs="Times New Roman"/>
              <w:b/>
              <w:bCs/>
              <w:sz w:val="24"/>
              <w:szCs w:val="24"/>
            </w:rPr>
            <w:t>For the Post lab write-up (Always include name, date, lab number, etc. on the top of every page):</w:t>
          </w:r>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 xml:space="preserve">5. </w:t>
          </w:r>
          <w:r w:rsidRPr="007D747C">
            <w:rPr>
              <w:rFonts w:ascii="Verdana" w:hAnsi="Verdana" w:cs="Times New Roman"/>
              <w:b/>
              <w:bCs/>
              <w:sz w:val="24"/>
              <w:szCs w:val="24"/>
            </w:rPr>
            <w:t>Grade sheet with</w:t>
          </w:r>
          <w:r w:rsidRPr="007D747C">
            <w:rPr>
              <w:rFonts w:ascii="Verdana" w:hAnsi="Verdana" w:cs="Times New Roman"/>
              <w:sz w:val="24"/>
              <w:szCs w:val="24"/>
            </w:rPr>
            <w:t xml:space="preserve"> </w:t>
          </w:r>
          <w:r w:rsidRPr="007D747C">
            <w:rPr>
              <w:rFonts w:ascii="Verdana" w:hAnsi="Verdana" w:cs="Times New Roman"/>
              <w:b/>
              <w:bCs/>
              <w:sz w:val="24"/>
              <w:szCs w:val="24"/>
            </w:rPr>
            <w:t>Prelab questions:  needs to be stapled to the front</w:t>
          </w:r>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 xml:space="preserve">6.  </w:t>
          </w:r>
          <w:r w:rsidRPr="007D747C">
            <w:rPr>
              <w:rFonts w:ascii="Verdana" w:hAnsi="Verdana" w:cs="Times New Roman"/>
              <w:b/>
              <w:bCs/>
              <w:sz w:val="24"/>
              <w:szCs w:val="24"/>
            </w:rPr>
            <w:t>Data and observations.</w:t>
          </w:r>
          <w:r w:rsidRPr="007D747C">
            <w:rPr>
              <w:rFonts w:ascii="Verdana" w:hAnsi="Verdana" w:cs="Times New Roman"/>
              <w:sz w:val="24"/>
              <w:szCs w:val="24"/>
            </w:rPr>
            <w:t xml:space="preserve">  This is the procedure section.  As you perform your lab write down in your lab book the methods you are doing and data you are obtaining.  For any melting or boiling point that you measure, the literature value should also be reported.  The spectra obtained should be labeled (indicate the structural features responsible for the peaks indicated) and stapled (IR, NMR, UV) to the back of your report.</w:t>
          </w:r>
        </w:p>
        <w:p w:rsidR="007D747C" w:rsidRPr="007D747C" w:rsidRDefault="007D747C" w:rsidP="007D747C">
          <w:pPr>
            <w:pStyle w:val="PlainText"/>
            <w:rPr>
              <w:rFonts w:ascii="Verdana" w:hAnsi="Verdana" w:cs="Times New Roman"/>
              <w:sz w:val="24"/>
              <w:szCs w:val="24"/>
            </w:rPr>
          </w:pPr>
        </w:p>
        <w:p w:rsidR="007D747C" w:rsidRPr="007D747C" w:rsidRDefault="007D747C" w:rsidP="007D747C">
          <w:pPr>
            <w:pStyle w:val="PlainText"/>
            <w:rPr>
              <w:rFonts w:ascii="Verdana" w:hAnsi="Verdana" w:cs="Times New Roman"/>
              <w:sz w:val="24"/>
              <w:szCs w:val="24"/>
            </w:rPr>
          </w:pPr>
          <w:r w:rsidRPr="007D747C">
            <w:rPr>
              <w:rFonts w:ascii="Verdana" w:hAnsi="Verdana" w:cs="Times New Roman"/>
              <w:sz w:val="24"/>
              <w:szCs w:val="24"/>
            </w:rPr>
            <w:t xml:space="preserve">7.  </w:t>
          </w:r>
          <w:r w:rsidRPr="007D747C">
            <w:rPr>
              <w:rFonts w:ascii="Verdana" w:hAnsi="Verdana" w:cs="Times New Roman"/>
              <w:b/>
              <w:bCs/>
              <w:sz w:val="24"/>
              <w:szCs w:val="24"/>
            </w:rPr>
            <w:t>Calculations.</w:t>
          </w:r>
          <w:r w:rsidRPr="007D747C">
            <w:rPr>
              <w:rFonts w:ascii="Verdana" w:hAnsi="Verdana" w:cs="Times New Roman"/>
              <w:sz w:val="24"/>
              <w:szCs w:val="24"/>
            </w:rPr>
            <w:t xml:space="preserve">  This section must include all calculations.  Be sure to label all calculations clearly.</w:t>
          </w:r>
        </w:p>
        <w:p w:rsidR="007D747C" w:rsidRPr="007D747C" w:rsidRDefault="007D747C" w:rsidP="007D747C">
          <w:pPr>
            <w:pStyle w:val="PlainText"/>
            <w:rPr>
              <w:rFonts w:ascii="Verdana" w:hAnsi="Verdana" w:cs="Times New Roman"/>
              <w:sz w:val="24"/>
              <w:szCs w:val="24"/>
            </w:rPr>
          </w:pPr>
        </w:p>
        <w:p w:rsidR="007D747C" w:rsidRDefault="007D747C" w:rsidP="007D747C">
          <w:r w:rsidRPr="007D747C">
            <w:t xml:space="preserve">8.  </w:t>
          </w:r>
          <w:r w:rsidRPr="007D747C">
            <w:rPr>
              <w:b/>
              <w:bCs/>
            </w:rPr>
            <w:t>Conclusions.</w:t>
          </w:r>
          <w:r w:rsidRPr="007D747C">
            <w:t xml:space="preserve">  This is especially important for investigative type experiments.  Discuss results obtained with respect to anticipated findings, any errors that may have caused your results to deviate from what was expected, and any side reactions that may have decreased yields. </w:t>
          </w:r>
          <w:r w:rsidRPr="007D747C">
            <w:rPr>
              <w:b/>
              <w:bCs/>
            </w:rPr>
            <w:t>Summarize what you learned.  Discuss your data!!!!!!!!</w:t>
          </w:r>
        </w:p>
      </w:sdtContent>
    </w:sdt>
    <w:p w:rsidR="00987C3D" w:rsidRPr="00FF0A45" w:rsidRDefault="00987C3D" w:rsidP="00987C3D">
      <w:pPr>
        <w:pStyle w:val="Heading2"/>
        <w:rPr>
          <w:b/>
        </w:rPr>
      </w:pPr>
      <w:r w:rsidRPr="00FF0A45">
        <w:rPr>
          <w:b/>
        </w:rPr>
        <w:lastRenderedPageBreak/>
        <w:t xml:space="preserve">Laboratory Safety </w:t>
      </w: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 xml:space="preserve">1.  Wear approved eye protection in the laboratory continuously.  This means eye covering which will protect both against impact and splashes. (If you should get a chemical in your eye, wash with flowing water from a sink or fountain for 15-30 min.) </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2.  Perform no unauthorized experiments.</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3.  In case of fire or accident, call instructor at once.  (Note location of fire extinguisher and safety shower now so that you can use them if needed.  Wet towels are very efficient for smothering fires.)</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4.  You must go to the infirmary for treatment of cuts, burns, or inhalation of fumes.  (Your instructor will arrange for transportation if needed.)</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5.  Do not taste anything in the laboratory.  (This applies to food as well as chemicals.  Do not use the laboratory as an eating place and do not eat or drink from laboratory glassware.)</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6.  Exercise great care in noting the odor of fumes and avoid breathing fumes of any kind.</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7.  Do not use mouth suction in filling pipettes with chemical reagents.  (Use a suction bulb)</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8.  Do not force glass tubing into rubber stoppers.  (Protect your hands with a towel when inserting tubing into stoppers.)</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9.  Confine long hair when in the laboratory.  (Also, a laboratory apron is essential when you are wearing easily combustible clothing.  Such an apron affords desirable protection on all occasions.)</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10. No open-toed shoes will be allowed in the laboratory.</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11. Never work in the laboratory alone.</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12. No smoking or other use of tobacco products in the laboratory.</w:t>
      </w:r>
    </w:p>
    <w:p w:rsidR="00987C3D" w:rsidRPr="00987C3D" w:rsidRDefault="00987C3D" w:rsidP="00987C3D">
      <w:pPr>
        <w:pStyle w:val="PlainText"/>
        <w:rPr>
          <w:rFonts w:ascii="Verdana" w:hAnsi="Verdana" w:cs="Times New Roman"/>
          <w:sz w:val="24"/>
          <w:szCs w:val="24"/>
        </w:rPr>
      </w:pPr>
    </w:p>
    <w:p w:rsidR="00987C3D" w:rsidRPr="00987C3D" w:rsidRDefault="00987C3D" w:rsidP="00987C3D">
      <w:pPr>
        <w:pStyle w:val="PlainText"/>
        <w:rPr>
          <w:rFonts w:ascii="Verdana" w:hAnsi="Verdana" w:cs="Times New Roman"/>
          <w:sz w:val="24"/>
          <w:szCs w:val="24"/>
        </w:rPr>
      </w:pPr>
      <w:r w:rsidRPr="00987C3D">
        <w:rPr>
          <w:rFonts w:ascii="Verdana" w:hAnsi="Verdana" w:cs="Times New Roman"/>
          <w:sz w:val="24"/>
          <w:szCs w:val="24"/>
        </w:rPr>
        <w:t>13. Failure to adhere to rules will result in immediate dismissal from laboratory. I have read the above rules.  I have participated in a safety orientation, and I will observe all of the safety rules of my chemistry course.</w:t>
      </w:r>
    </w:p>
    <w:p w:rsidR="00987C3D" w:rsidRPr="007D747C" w:rsidRDefault="00987C3D" w:rsidP="007D747C">
      <w:pPr>
        <w:rPr>
          <w:b/>
          <w:bCs/>
        </w:rPr>
      </w:pPr>
    </w:p>
    <w:sectPr w:rsidR="00987C3D" w:rsidRPr="007D747C" w:rsidSect="00875921">
      <w:footerReference w:type="default" r:id="rId23"/>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80" w:rsidRDefault="00363D80">
      <w:r>
        <w:separator/>
      </w:r>
    </w:p>
  </w:endnote>
  <w:endnote w:type="continuationSeparator" w:id="0">
    <w:p w:rsidR="00363D80" w:rsidRDefault="0036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9F37B0">
      <w:rPr>
        <w:rFonts w:ascii="Times New Roman" w:hAnsi="Times New Roman"/>
        <w:noProof/>
        <w:sz w:val="20"/>
        <w:szCs w:val="20"/>
      </w:rPr>
      <w:t>1/10/2019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80" w:rsidRDefault="00363D80">
      <w:r>
        <w:separator/>
      </w:r>
    </w:p>
  </w:footnote>
  <w:footnote w:type="continuationSeparator" w:id="0">
    <w:p w:rsidR="00363D80" w:rsidRDefault="00363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03200"/>
    <w:rsid w:val="00017FD1"/>
    <w:rsid w:val="00032865"/>
    <w:rsid w:val="00033E90"/>
    <w:rsid w:val="00045A07"/>
    <w:rsid w:val="00062A30"/>
    <w:rsid w:val="00062C7C"/>
    <w:rsid w:val="00076E2A"/>
    <w:rsid w:val="00077179"/>
    <w:rsid w:val="000825E3"/>
    <w:rsid w:val="00091CB2"/>
    <w:rsid w:val="00093B3B"/>
    <w:rsid w:val="000960A0"/>
    <w:rsid w:val="000B47BC"/>
    <w:rsid w:val="000C0994"/>
    <w:rsid w:val="000C38FD"/>
    <w:rsid w:val="000E7B31"/>
    <w:rsid w:val="000F64AF"/>
    <w:rsid w:val="0010707D"/>
    <w:rsid w:val="00111EF9"/>
    <w:rsid w:val="00121EF0"/>
    <w:rsid w:val="00130187"/>
    <w:rsid w:val="001413CF"/>
    <w:rsid w:val="001459B0"/>
    <w:rsid w:val="00163336"/>
    <w:rsid w:val="0017390E"/>
    <w:rsid w:val="0017526C"/>
    <w:rsid w:val="001A10DA"/>
    <w:rsid w:val="001A795F"/>
    <w:rsid w:val="001C739C"/>
    <w:rsid w:val="001D263F"/>
    <w:rsid w:val="001D35DE"/>
    <w:rsid w:val="001E58B2"/>
    <w:rsid w:val="001E7946"/>
    <w:rsid w:val="001F107F"/>
    <w:rsid w:val="001F2DD3"/>
    <w:rsid w:val="001F7FA7"/>
    <w:rsid w:val="00201FC1"/>
    <w:rsid w:val="00202FA8"/>
    <w:rsid w:val="0020628E"/>
    <w:rsid w:val="00212370"/>
    <w:rsid w:val="002212F2"/>
    <w:rsid w:val="002346A0"/>
    <w:rsid w:val="00240D7D"/>
    <w:rsid w:val="00242E2E"/>
    <w:rsid w:val="00250EA1"/>
    <w:rsid w:val="0025367B"/>
    <w:rsid w:val="002610AB"/>
    <w:rsid w:val="0027117A"/>
    <w:rsid w:val="00276F51"/>
    <w:rsid w:val="002851CB"/>
    <w:rsid w:val="0028527E"/>
    <w:rsid w:val="002876B3"/>
    <w:rsid w:val="00296FBC"/>
    <w:rsid w:val="002970DB"/>
    <w:rsid w:val="002977BF"/>
    <w:rsid w:val="002B0A95"/>
    <w:rsid w:val="002B6DC7"/>
    <w:rsid w:val="002C2FA3"/>
    <w:rsid w:val="002C705F"/>
    <w:rsid w:val="002C7BB2"/>
    <w:rsid w:val="002D162B"/>
    <w:rsid w:val="002D3D9C"/>
    <w:rsid w:val="002E14E3"/>
    <w:rsid w:val="00306105"/>
    <w:rsid w:val="00306D55"/>
    <w:rsid w:val="003131D6"/>
    <w:rsid w:val="003246C8"/>
    <w:rsid w:val="0032739B"/>
    <w:rsid w:val="0033012F"/>
    <w:rsid w:val="00334B13"/>
    <w:rsid w:val="00337D70"/>
    <w:rsid w:val="0034612D"/>
    <w:rsid w:val="00350AB7"/>
    <w:rsid w:val="00363D80"/>
    <w:rsid w:val="00365AC2"/>
    <w:rsid w:val="0037219B"/>
    <w:rsid w:val="00374888"/>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32988"/>
    <w:rsid w:val="004739B2"/>
    <w:rsid w:val="00473F17"/>
    <w:rsid w:val="004850BD"/>
    <w:rsid w:val="00494F93"/>
    <w:rsid w:val="004C30F7"/>
    <w:rsid w:val="004C5418"/>
    <w:rsid w:val="004D2CE0"/>
    <w:rsid w:val="004E1B26"/>
    <w:rsid w:val="004E6013"/>
    <w:rsid w:val="004F356A"/>
    <w:rsid w:val="00505141"/>
    <w:rsid w:val="00505E49"/>
    <w:rsid w:val="0051135F"/>
    <w:rsid w:val="00521084"/>
    <w:rsid w:val="00522257"/>
    <w:rsid w:val="00522E55"/>
    <w:rsid w:val="00541CA4"/>
    <w:rsid w:val="00545208"/>
    <w:rsid w:val="00545774"/>
    <w:rsid w:val="00553986"/>
    <w:rsid w:val="00560FB9"/>
    <w:rsid w:val="00575F1C"/>
    <w:rsid w:val="00597303"/>
    <w:rsid w:val="005A271D"/>
    <w:rsid w:val="005A76CD"/>
    <w:rsid w:val="005B3B76"/>
    <w:rsid w:val="005D1E12"/>
    <w:rsid w:val="005E4E9D"/>
    <w:rsid w:val="005E53E7"/>
    <w:rsid w:val="005E7EC4"/>
    <w:rsid w:val="005F118B"/>
    <w:rsid w:val="005F11E6"/>
    <w:rsid w:val="0060119A"/>
    <w:rsid w:val="00603A4D"/>
    <w:rsid w:val="006113D0"/>
    <w:rsid w:val="006115D3"/>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11A86"/>
    <w:rsid w:val="00721DB0"/>
    <w:rsid w:val="00732B98"/>
    <w:rsid w:val="00734095"/>
    <w:rsid w:val="00743AE8"/>
    <w:rsid w:val="00755CDB"/>
    <w:rsid w:val="0077238E"/>
    <w:rsid w:val="00773642"/>
    <w:rsid w:val="00780C5F"/>
    <w:rsid w:val="00783E25"/>
    <w:rsid w:val="007977AF"/>
    <w:rsid w:val="00797D33"/>
    <w:rsid w:val="007A05C7"/>
    <w:rsid w:val="007B6A7F"/>
    <w:rsid w:val="007D747C"/>
    <w:rsid w:val="007E2A76"/>
    <w:rsid w:val="007E304A"/>
    <w:rsid w:val="007F7174"/>
    <w:rsid w:val="00800766"/>
    <w:rsid w:val="0080507D"/>
    <w:rsid w:val="00812D53"/>
    <w:rsid w:val="00820A7F"/>
    <w:rsid w:val="0082640F"/>
    <w:rsid w:val="00826F47"/>
    <w:rsid w:val="00827CD8"/>
    <w:rsid w:val="00830CF2"/>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C4F3E"/>
    <w:rsid w:val="008E10A2"/>
    <w:rsid w:val="008E22FF"/>
    <w:rsid w:val="008E613E"/>
    <w:rsid w:val="00904008"/>
    <w:rsid w:val="00911ADE"/>
    <w:rsid w:val="0091483D"/>
    <w:rsid w:val="0092285A"/>
    <w:rsid w:val="00945966"/>
    <w:rsid w:val="00946DB4"/>
    <w:rsid w:val="00962695"/>
    <w:rsid w:val="0096776D"/>
    <w:rsid w:val="009721D4"/>
    <w:rsid w:val="00976FED"/>
    <w:rsid w:val="00977EE2"/>
    <w:rsid w:val="00987002"/>
    <w:rsid w:val="00987C3D"/>
    <w:rsid w:val="00992113"/>
    <w:rsid w:val="009952A4"/>
    <w:rsid w:val="00996ECB"/>
    <w:rsid w:val="009A54D9"/>
    <w:rsid w:val="009A70F8"/>
    <w:rsid w:val="009B621D"/>
    <w:rsid w:val="009C29C4"/>
    <w:rsid w:val="009C5A75"/>
    <w:rsid w:val="009D690E"/>
    <w:rsid w:val="009D6A90"/>
    <w:rsid w:val="009D71C5"/>
    <w:rsid w:val="009F37B0"/>
    <w:rsid w:val="00A0556C"/>
    <w:rsid w:val="00A079CD"/>
    <w:rsid w:val="00A139F7"/>
    <w:rsid w:val="00A211AA"/>
    <w:rsid w:val="00A30E6E"/>
    <w:rsid w:val="00A44C83"/>
    <w:rsid w:val="00A45597"/>
    <w:rsid w:val="00A52E0D"/>
    <w:rsid w:val="00A5363F"/>
    <w:rsid w:val="00A6434B"/>
    <w:rsid w:val="00A66ED3"/>
    <w:rsid w:val="00A8689C"/>
    <w:rsid w:val="00A94AA7"/>
    <w:rsid w:val="00AA2748"/>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339B6"/>
    <w:rsid w:val="00B51AA7"/>
    <w:rsid w:val="00B551DD"/>
    <w:rsid w:val="00B5684D"/>
    <w:rsid w:val="00B5775A"/>
    <w:rsid w:val="00B6757A"/>
    <w:rsid w:val="00B72D74"/>
    <w:rsid w:val="00B7454E"/>
    <w:rsid w:val="00B81D3E"/>
    <w:rsid w:val="00B82ACD"/>
    <w:rsid w:val="00B85433"/>
    <w:rsid w:val="00B86E53"/>
    <w:rsid w:val="00B8767D"/>
    <w:rsid w:val="00B92368"/>
    <w:rsid w:val="00B944D6"/>
    <w:rsid w:val="00B96C7F"/>
    <w:rsid w:val="00BB18C1"/>
    <w:rsid w:val="00BB255B"/>
    <w:rsid w:val="00BB5F3C"/>
    <w:rsid w:val="00BC2132"/>
    <w:rsid w:val="00BC675F"/>
    <w:rsid w:val="00BD6D22"/>
    <w:rsid w:val="00BF35FE"/>
    <w:rsid w:val="00C0053C"/>
    <w:rsid w:val="00C1087E"/>
    <w:rsid w:val="00C12E9B"/>
    <w:rsid w:val="00C24597"/>
    <w:rsid w:val="00C34AF4"/>
    <w:rsid w:val="00C57C84"/>
    <w:rsid w:val="00C60278"/>
    <w:rsid w:val="00C60370"/>
    <w:rsid w:val="00C702A6"/>
    <w:rsid w:val="00C7243C"/>
    <w:rsid w:val="00C7727D"/>
    <w:rsid w:val="00CA52E9"/>
    <w:rsid w:val="00CC7103"/>
    <w:rsid w:val="00CC77A2"/>
    <w:rsid w:val="00CE52A4"/>
    <w:rsid w:val="00CF2DBD"/>
    <w:rsid w:val="00D00429"/>
    <w:rsid w:val="00D01E91"/>
    <w:rsid w:val="00D20638"/>
    <w:rsid w:val="00D2355C"/>
    <w:rsid w:val="00D2356A"/>
    <w:rsid w:val="00D311E4"/>
    <w:rsid w:val="00D445B0"/>
    <w:rsid w:val="00D53C5D"/>
    <w:rsid w:val="00D76411"/>
    <w:rsid w:val="00D76DBE"/>
    <w:rsid w:val="00D810D5"/>
    <w:rsid w:val="00DA075B"/>
    <w:rsid w:val="00DA4FDB"/>
    <w:rsid w:val="00DA7AE3"/>
    <w:rsid w:val="00DB00E1"/>
    <w:rsid w:val="00DB0473"/>
    <w:rsid w:val="00DB2029"/>
    <w:rsid w:val="00DC02AC"/>
    <w:rsid w:val="00DC57E6"/>
    <w:rsid w:val="00DE3A87"/>
    <w:rsid w:val="00E00622"/>
    <w:rsid w:val="00E04BF9"/>
    <w:rsid w:val="00E114B4"/>
    <w:rsid w:val="00E1547C"/>
    <w:rsid w:val="00E26751"/>
    <w:rsid w:val="00E34BE5"/>
    <w:rsid w:val="00E4457F"/>
    <w:rsid w:val="00E44D88"/>
    <w:rsid w:val="00E616BB"/>
    <w:rsid w:val="00E63318"/>
    <w:rsid w:val="00E67097"/>
    <w:rsid w:val="00E756C7"/>
    <w:rsid w:val="00E83129"/>
    <w:rsid w:val="00E94760"/>
    <w:rsid w:val="00E96156"/>
    <w:rsid w:val="00E96A81"/>
    <w:rsid w:val="00E96F29"/>
    <w:rsid w:val="00EA3962"/>
    <w:rsid w:val="00EA5FF2"/>
    <w:rsid w:val="00EA66DC"/>
    <w:rsid w:val="00EC503E"/>
    <w:rsid w:val="00ED459E"/>
    <w:rsid w:val="00ED4BC9"/>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 w:val="00FF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PlainText">
    <w:name w:val="Plain Text"/>
    <w:basedOn w:val="Normal"/>
    <w:link w:val="PlainTextChar"/>
    <w:rsid w:val="008E10A2"/>
    <w:rPr>
      <w:rFonts w:ascii="Courier New" w:hAnsi="Courier New" w:cs="Courier New"/>
      <w:sz w:val="20"/>
      <w:szCs w:val="20"/>
    </w:rPr>
  </w:style>
  <w:style w:type="character" w:customStyle="1" w:styleId="PlainTextChar">
    <w:name w:val="Plain Text Char"/>
    <w:basedOn w:val="DefaultParagraphFont"/>
    <w:link w:val="PlainText"/>
    <w:rsid w:val="008E10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izabeth.masuoka@msutexas.edu" TargetMode="External"/><Relationship Id="rId18" Type="http://schemas.openxmlformats.org/officeDocument/2006/relationships/hyperlink" Target="http://www.mwsu.edu/student-life/disabi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hemfinder.cambridgesoft.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hyperlink" Target="http://www.chemexpe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wsu.edu/Assets/documents/student-life/student-handbook-2017-18.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hyperlink" Target="http://www.aist.go.jp/RIODB/SDBS/cgi-bin/direct_frame_top.cgi?lang=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9E0604AFA554B8EBEE11BFC3B365A90"/>
        <w:category>
          <w:name w:val="General"/>
          <w:gallery w:val="placeholder"/>
        </w:category>
        <w:types>
          <w:type w:val="bbPlcHdr"/>
        </w:types>
        <w:behaviors>
          <w:behavior w:val="content"/>
        </w:behaviors>
        <w:guid w:val="{9E14F0DF-4471-4898-9263-E07D5F60E0BE}"/>
      </w:docPartPr>
      <w:docPartBody>
        <w:p w:rsidR="0021244C" w:rsidRDefault="00642448" w:rsidP="00642448">
          <w:pPr>
            <w:pStyle w:val="A9E0604AFA554B8EBEE11BFC3B365A90"/>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93ABD62D0A9C4F65AE66C7380A54583F"/>
        <w:category>
          <w:name w:val="General"/>
          <w:gallery w:val="placeholder"/>
        </w:category>
        <w:types>
          <w:type w:val="bbPlcHdr"/>
        </w:types>
        <w:behaviors>
          <w:behavior w:val="content"/>
        </w:behaviors>
        <w:guid w:val="{569C15C1-4D92-4A72-9B62-FFF5B6D53CF3}"/>
      </w:docPartPr>
      <w:docPartBody>
        <w:p w:rsidR="00D52D6E" w:rsidRDefault="009A1C7B" w:rsidP="009A1C7B">
          <w:pPr>
            <w:pStyle w:val="93ABD62D0A9C4F65AE66C7380A54583F"/>
          </w:pPr>
          <w:r w:rsidRPr="00C70882">
            <w:rPr>
              <w:rStyle w:val="PlaceholderText"/>
            </w:rPr>
            <w:t>Click here to enter text.</w:t>
          </w:r>
        </w:p>
      </w:docPartBody>
    </w:docPart>
    <w:docPart>
      <w:docPartPr>
        <w:name w:val="1FCFBF3C823242BAA6EEADD352C933A5"/>
        <w:category>
          <w:name w:val="General"/>
          <w:gallery w:val="placeholder"/>
        </w:category>
        <w:types>
          <w:type w:val="bbPlcHdr"/>
        </w:types>
        <w:behaviors>
          <w:behavior w:val="content"/>
        </w:behaviors>
        <w:guid w:val="{E573CC1F-6E2E-45E8-9E10-5B4691B47FCD}"/>
      </w:docPartPr>
      <w:docPartBody>
        <w:p w:rsidR="00D52D6E" w:rsidRDefault="009A1C7B" w:rsidP="009A1C7B">
          <w:pPr>
            <w:pStyle w:val="1FCFBF3C823242BAA6EEADD352C933A5"/>
          </w:pPr>
          <w:r w:rsidRPr="009B3BE2">
            <w:rPr>
              <w:rStyle w:val="PlaceholderText"/>
            </w:rPr>
            <w:t>Click here to enter text.</w:t>
          </w:r>
        </w:p>
      </w:docPartBody>
    </w:docPart>
    <w:docPart>
      <w:docPartPr>
        <w:name w:val="9C22900E71E64BC594341F324BA739D0"/>
        <w:category>
          <w:name w:val="General"/>
          <w:gallery w:val="placeholder"/>
        </w:category>
        <w:types>
          <w:type w:val="bbPlcHdr"/>
        </w:types>
        <w:behaviors>
          <w:behavior w:val="content"/>
        </w:behaviors>
        <w:guid w:val="{03534442-3A64-4975-9373-2BF48BE2658E}"/>
      </w:docPartPr>
      <w:docPartBody>
        <w:p w:rsidR="00D52D6E" w:rsidRDefault="009A1C7B" w:rsidP="009A1C7B">
          <w:pPr>
            <w:pStyle w:val="9C22900E71E64BC594341F324BA739D0"/>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3644B"/>
    <w:rsid w:val="0027596D"/>
    <w:rsid w:val="0029205E"/>
    <w:rsid w:val="002A3E3E"/>
    <w:rsid w:val="002F27C4"/>
    <w:rsid w:val="00366930"/>
    <w:rsid w:val="00440947"/>
    <w:rsid w:val="0045529F"/>
    <w:rsid w:val="00470623"/>
    <w:rsid w:val="004A2049"/>
    <w:rsid w:val="004D395E"/>
    <w:rsid w:val="00565915"/>
    <w:rsid w:val="00642448"/>
    <w:rsid w:val="00691770"/>
    <w:rsid w:val="006C51A1"/>
    <w:rsid w:val="00712FB2"/>
    <w:rsid w:val="0074631C"/>
    <w:rsid w:val="007828A6"/>
    <w:rsid w:val="007F712B"/>
    <w:rsid w:val="0084759F"/>
    <w:rsid w:val="00850B39"/>
    <w:rsid w:val="00900CD7"/>
    <w:rsid w:val="00946F0C"/>
    <w:rsid w:val="00971BD1"/>
    <w:rsid w:val="0099104A"/>
    <w:rsid w:val="009919EA"/>
    <w:rsid w:val="009A1C7B"/>
    <w:rsid w:val="009A71F9"/>
    <w:rsid w:val="00A418B2"/>
    <w:rsid w:val="00BC637C"/>
    <w:rsid w:val="00BF53EC"/>
    <w:rsid w:val="00C24C67"/>
    <w:rsid w:val="00CE0E21"/>
    <w:rsid w:val="00CE33DE"/>
    <w:rsid w:val="00D52D6E"/>
    <w:rsid w:val="00D93FCD"/>
    <w:rsid w:val="00DC601F"/>
    <w:rsid w:val="00DD2384"/>
    <w:rsid w:val="00DD5A18"/>
    <w:rsid w:val="00E10FF1"/>
    <w:rsid w:val="00E846BE"/>
    <w:rsid w:val="00ED279B"/>
    <w:rsid w:val="00EE23C5"/>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C7B"/>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93ABD62D0A9C4F65AE66C7380A54583F">
    <w:name w:val="93ABD62D0A9C4F65AE66C7380A54583F"/>
    <w:rsid w:val="009A1C7B"/>
    <w:pPr>
      <w:spacing w:after="160" w:line="259" w:lineRule="auto"/>
    </w:pPr>
  </w:style>
  <w:style w:type="paragraph" w:customStyle="1" w:styleId="1FCFBF3C823242BAA6EEADD352C933A5">
    <w:name w:val="1FCFBF3C823242BAA6EEADD352C933A5"/>
    <w:rsid w:val="009A1C7B"/>
    <w:pPr>
      <w:spacing w:after="160" w:line="259" w:lineRule="auto"/>
    </w:pPr>
  </w:style>
  <w:style w:type="paragraph" w:customStyle="1" w:styleId="9C22900E71E64BC594341F324BA739D0">
    <w:name w:val="9C22900E71E64BC594341F324BA739D0"/>
    <w:rsid w:val="009A1C7B"/>
    <w:pPr>
      <w:spacing w:after="160" w:line="259" w:lineRule="auto"/>
    </w:pPr>
  </w:style>
  <w:style w:type="paragraph" w:customStyle="1" w:styleId="04E9BBDA602E4E40B64DFA4977C12781">
    <w:name w:val="04E9BBDA602E4E40B64DFA4977C12781"/>
    <w:rsid w:val="009A1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0B2505E2-BC8E-4E19-A428-958C3FDC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11378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Machunis-Masuoka, Elizabeth</cp:lastModifiedBy>
  <cp:revision>3</cp:revision>
  <cp:lastPrinted>2018-01-11T22:59:00Z</cp:lastPrinted>
  <dcterms:created xsi:type="dcterms:W3CDTF">2019-01-10T13:51:00Z</dcterms:created>
  <dcterms:modified xsi:type="dcterms:W3CDTF">2019-01-10T13:58:00Z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