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C81D8" w14:textId="77777777" w:rsidR="00B06907" w:rsidRDefault="008F5140" w:rsidP="00B0059E">
      <w:pPr>
        <w:pStyle w:val="Title"/>
        <w:ind w:left="0" w:right="0"/>
        <w:jc w:val="left"/>
      </w:pPr>
      <w:bookmarkStart w:id="0" w:name="_GoBack"/>
      <w:bookmarkEnd w:id="0"/>
      <w:r>
        <w:rPr>
          <w:noProof/>
        </w:rPr>
        <w:drawing>
          <wp:inline distT="0" distB="0" distL="0" distR="0" wp14:anchorId="6EC4BBE8" wp14:editId="0C69B848">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7FFDF130" w14:textId="6EBBE76C" w:rsidR="00CC77A2" w:rsidRPr="00CD5BC2" w:rsidRDefault="00DF3364" w:rsidP="002D162B">
      <w:pPr>
        <w:pStyle w:val="Heading1"/>
        <w:rPr>
          <w:bCs w:val="0"/>
          <w:u w:val="single"/>
        </w:rPr>
      </w:pPr>
      <w:r w:rsidRPr="00CD5BC2">
        <w:rPr>
          <w:rFonts w:eastAsiaTheme="minorEastAsia"/>
          <w:bCs w:val="0"/>
          <w:u w:val="single"/>
        </w:rPr>
        <w:t>Elementary Spanish I</w:t>
      </w:r>
      <w:r w:rsidR="00ED7C57" w:rsidRPr="00CD5BC2">
        <w:rPr>
          <w:rFonts w:eastAsiaTheme="minorEastAsia"/>
          <w:bCs w:val="0"/>
          <w:u w:val="single"/>
        </w:rPr>
        <w:t>I</w:t>
      </w:r>
      <w:r w:rsidR="00CC77A2" w:rsidRPr="00CD5BC2">
        <w:rPr>
          <w:bCs w:val="0"/>
          <w:u w:val="single"/>
        </w:rPr>
        <w:t xml:space="preserve"> </w:t>
      </w:r>
    </w:p>
    <w:p w14:paraId="4C1AC7B5" w14:textId="77777777" w:rsidR="002D162B" w:rsidRPr="00CD5BC2" w:rsidRDefault="00DF3364" w:rsidP="002D162B">
      <w:pPr>
        <w:pStyle w:val="Heading2"/>
        <w:rPr>
          <w:b/>
        </w:rPr>
      </w:pPr>
      <w:proofErr w:type="spellStart"/>
      <w:r w:rsidRPr="00CD5BC2">
        <w:rPr>
          <w:b/>
        </w:rPr>
        <w:t>Prothro</w:t>
      </w:r>
      <w:proofErr w:type="spellEnd"/>
      <w:r w:rsidRPr="00CD5BC2">
        <w:rPr>
          <w:b/>
        </w:rPr>
        <w:t>-Yeager College of Humanities and Social Sciences</w:t>
      </w:r>
    </w:p>
    <w:sdt>
      <w:sdtPr>
        <w:rPr>
          <w:bCs w:val="0"/>
        </w:rPr>
        <w:id w:val="-30736588"/>
        <w:placeholder>
          <w:docPart w:val="D4547C007AEA47538B1BBECC8D89AEA1"/>
        </w:placeholder>
      </w:sdtPr>
      <w:sdtEndPr>
        <w:rPr>
          <w:rStyle w:val="Heading2Char"/>
          <w:rFonts w:eastAsiaTheme="majorEastAsia" w:cstheme="majorBidi"/>
          <w:sz w:val="24"/>
          <w:szCs w:val="26"/>
        </w:rPr>
      </w:sdtEndPr>
      <w:sdtContent>
        <w:p w14:paraId="3A6C3B9A" w14:textId="548EBF6A" w:rsidR="00CC77A2" w:rsidRPr="00CD5BC2" w:rsidRDefault="000265EA" w:rsidP="00CC77A2">
          <w:pPr>
            <w:pStyle w:val="Heading1"/>
            <w:rPr>
              <w:rStyle w:val="Heading2Char"/>
              <w:bCs w:val="0"/>
            </w:rPr>
          </w:pPr>
          <w:r w:rsidRPr="00CD5BC2">
            <w:rPr>
              <w:rStyle w:val="Heading2Char"/>
              <w:bCs w:val="0"/>
            </w:rPr>
            <w:t>SPAN 1</w:t>
          </w:r>
          <w:r w:rsidR="00ED7C57" w:rsidRPr="00CD5BC2">
            <w:rPr>
              <w:rStyle w:val="Heading2Char"/>
              <w:bCs w:val="0"/>
            </w:rPr>
            <w:t>2</w:t>
          </w:r>
          <w:r w:rsidRPr="00CD5BC2">
            <w:rPr>
              <w:rStyle w:val="Heading2Char"/>
              <w:bCs w:val="0"/>
            </w:rPr>
            <w:t>34 Section</w:t>
          </w:r>
          <w:r w:rsidR="00ED7C57" w:rsidRPr="00CD5BC2">
            <w:rPr>
              <w:rStyle w:val="Heading2Char"/>
              <w:bCs w:val="0"/>
            </w:rPr>
            <w:t xml:space="preserve"> 102</w:t>
          </w:r>
        </w:p>
      </w:sdtContent>
    </w:sdt>
    <w:sdt>
      <w:sdtPr>
        <w:rPr>
          <w:rFonts w:eastAsiaTheme="majorEastAsia" w:cstheme="majorBidi"/>
          <w:bCs w:val="0"/>
          <w:sz w:val="24"/>
          <w:szCs w:val="26"/>
        </w:rPr>
        <w:id w:val="-630634331"/>
        <w:placeholder>
          <w:docPart w:val="D4547C007AEA47538B1BBECC8D89AEA1"/>
        </w:placeholder>
      </w:sdtPr>
      <w:sdtEndPr>
        <w:rPr>
          <w:rStyle w:val="Heading2Char"/>
        </w:rPr>
      </w:sdtEndPr>
      <w:sdtContent>
        <w:p w14:paraId="65375C68" w14:textId="33A37F3B" w:rsidR="00864D6F" w:rsidRPr="00CD5BC2" w:rsidRDefault="00ED7C57" w:rsidP="00ED7C57">
          <w:pPr>
            <w:pStyle w:val="Heading1"/>
            <w:rPr>
              <w:rStyle w:val="Heading2Char"/>
              <w:bCs w:val="0"/>
            </w:rPr>
          </w:pPr>
          <w:r w:rsidRPr="00CD5BC2">
            <w:rPr>
              <w:rStyle w:val="Heading2Char"/>
              <w:bCs w:val="0"/>
            </w:rPr>
            <w:t xml:space="preserve">Fall </w:t>
          </w:r>
          <w:r w:rsidR="000265EA" w:rsidRPr="00CD5BC2">
            <w:rPr>
              <w:rStyle w:val="Heading2Char"/>
              <w:bCs w:val="0"/>
            </w:rPr>
            <w:t>2019</w:t>
          </w:r>
        </w:p>
      </w:sdtContent>
    </w:sdt>
    <w:p w14:paraId="17E0FD57" w14:textId="77777777" w:rsidR="00CC77A2" w:rsidRDefault="00CC77A2" w:rsidP="00CC77A2">
      <w:pPr>
        <w:pStyle w:val="Heading2"/>
        <w:rPr>
          <w:rFonts w:cs="Arial"/>
          <w:b/>
          <w:color w:val="000000" w:themeColor="text1"/>
          <w:szCs w:val="24"/>
        </w:rPr>
      </w:pPr>
    </w:p>
    <w:p w14:paraId="2D63BA3D"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65EC8283" w14:textId="77777777" w:rsidR="000F6B30" w:rsidRPr="00E67A9C" w:rsidRDefault="000F6B30" w:rsidP="00CC77A2">
      <w:pPr>
        <w:tabs>
          <w:tab w:val="left" w:pos="1440"/>
          <w:tab w:val="right" w:pos="10800"/>
        </w:tabs>
        <w:suppressAutoHyphens/>
        <w:rPr>
          <w:rStyle w:val="Heading3Char"/>
        </w:rPr>
      </w:pPr>
    </w:p>
    <w:p w14:paraId="3D57B8F3" w14:textId="77777777" w:rsidR="00CC77A2" w:rsidRPr="00E67A9C" w:rsidRDefault="00CC77A2" w:rsidP="00CC77A2">
      <w:pPr>
        <w:tabs>
          <w:tab w:val="left" w:pos="1440"/>
          <w:tab w:val="right" w:pos="10800"/>
        </w:tabs>
        <w:suppressAutoHyphens/>
        <w:rPr>
          <w:rFonts w:cs="Arial"/>
          <w:spacing w:val="-3"/>
          <w:szCs w:val="22"/>
        </w:rPr>
      </w:pPr>
      <w:r w:rsidRPr="00E67A9C">
        <w:rPr>
          <w:rStyle w:val="Heading3Char"/>
        </w:rPr>
        <w:t>Instructor</w:t>
      </w:r>
      <w:r w:rsidRPr="00E67A9C">
        <w:rPr>
          <w:rFonts w:cs="Arial"/>
          <w:spacing w:val="-3"/>
          <w:szCs w:val="22"/>
        </w:rPr>
        <w:t>:</w:t>
      </w:r>
      <w:r w:rsidR="00AF4D0E" w:rsidRPr="00E67A9C">
        <w:rPr>
          <w:rFonts w:cs="Arial"/>
          <w:spacing w:val="-3"/>
          <w:szCs w:val="22"/>
        </w:rPr>
        <w:t xml:space="preserve"> </w:t>
      </w:r>
      <w:sdt>
        <w:sdtPr>
          <w:rPr>
            <w:rFonts w:cs="Arial"/>
            <w:spacing w:val="-3"/>
            <w:szCs w:val="22"/>
          </w:rPr>
          <w:id w:val="447824968"/>
          <w:placeholder>
            <w:docPart w:val="18A2409356D948EF83C3869AB8558649"/>
          </w:placeholder>
        </w:sdtPr>
        <w:sdtEndPr/>
        <w:sdtContent>
          <w:r w:rsidR="000F6B30" w:rsidRPr="00E67A9C">
            <w:rPr>
              <w:rFonts w:cs="Arial"/>
              <w:spacing w:val="-3"/>
              <w:szCs w:val="22"/>
            </w:rPr>
            <w:t>Dr. Roberto Fuertes-</w:t>
          </w:r>
          <w:proofErr w:type="spellStart"/>
          <w:r w:rsidR="000F6B30" w:rsidRPr="00E67A9C">
            <w:rPr>
              <w:rFonts w:cs="Arial"/>
              <w:spacing w:val="-3"/>
              <w:szCs w:val="22"/>
            </w:rPr>
            <w:t>Manjón</w:t>
          </w:r>
          <w:proofErr w:type="spellEnd"/>
          <w:r w:rsidR="000F6B30" w:rsidRPr="00E67A9C">
            <w:rPr>
              <w:rFonts w:cs="Arial"/>
              <w:spacing w:val="-3"/>
              <w:szCs w:val="22"/>
            </w:rPr>
            <w:t xml:space="preserve"> </w:t>
          </w:r>
        </w:sdtContent>
      </w:sdt>
    </w:p>
    <w:p w14:paraId="695F288D"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0F6B30">
            <w:rPr>
              <w:rFonts w:cs="Arial"/>
              <w:spacing w:val="-3"/>
              <w:szCs w:val="22"/>
            </w:rPr>
            <w:t xml:space="preserve">101 </w:t>
          </w:r>
        </w:sdtContent>
      </w:sdt>
    </w:p>
    <w:p w14:paraId="02A3A71B" w14:textId="77777777" w:rsidR="000F6B30" w:rsidRDefault="000F6B30" w:rsidP="0091483D">
      <w:pPr>
        <w:pStyle w:val="Heading2"/>
      </w:pPr>
    </w:p>
    <w:p w14:paraId="5B4E7047" w14:textId="77777777" w:rsidR="00C7727D" w:rsidRDefault="00C7727D" w:rsidP="0091483D">
      <w:pPr>
        <w:pStyle w:val="Heading2"/>
      </w:pPr>
      <w:r w:rsidRPr="00DB0473">
        <w:t>Course Description</w:t>
      </w:r>
    </w:p>
    <w:p w14:paraId="6B3639D8" w14:textId="77777777" w:rsidR="00DF3364" w:rsidRPr="00DF3364" w:rsidRDefault="00DF3364" w:rsidP="00DF3364"/>
    <w:sdt>
      <w:sdtPr>
        <w:id w:val="-628397389"/>
        <w:placeholder>
          <w:docPart w:val="2B6FD58707D44BA797472A3F7D97D9E2"/>
        </w:placeholder>
      </w:sdtPr>
      <w:sdtEndPr/>
      <w:sdtContent>
        <w:p w14:paraId="1A561373" w14:textId="77777777" w:rsidR="00DF3364" w:rsidRPr="00DF3364" w:rsidRDefault="00DF3364" w:rsidP="00DF3364">
          <w:r w:rsidRPr="00DF3364">
            <w:t>The language teaching community agrees that learning language and culture are inextricably connected. Thus, this course focuses on developing students’ Spanish- language proficiency through modes of communication that reflect real life communication in the varied cultures of the Spanish-speaking world.  By employing interpersonal, interpretive and presentational communicative modes in Spanish, students will explore the ideas, values, beliefs and other cultural aspects of Spanish-speaking peoples across the world and how these aspects work together to affect human experience.</w:t>
          </w:r>
        </w:p>
        <w:p w14:paraId="7334DF8B" w14:textId="77777777" w:rsidR="00DF3364" w:rsidRPr="00DF3364" w:rsidRDefault="00DF3364" w:rsidP="00DF3364"/>
        <w:p w14:paraId="4E70BD40" w14:textId="77777777" w:rsidR="00DF3364" w:rsidRPr="002C504E" w:rsidRDefault="002C504E" w:rsidP="002C504E">
          <w:pPr>
            <w:pStyle w:val="Heading2"/>
          </w:pPr>
          <w:r>
            <w:t>Skills and Outcomes</w:t>
          </w:r>
        </w:p>
        <w:p w14:paraId="56190D80" w14:textId="77777777" w:rsidR="00894CC0" w:rsidRPr="00894CC0" w:rsidRDefault="00894CC0" w:rsidP="00894CC0">
          <w:pPr>
            <w:spacing w:before="100" w:after="100"/>
          </w:pPr>
          <w:r w:rsidRPr="00894CC0">
            <w:t>By the end of the course, students will have developed solid competencies in each of the five goal areas (the five C’s): Communication, Cultures, Connections, Comparisons, and Communities. Main objectives include:</w:t>
          </w:r>
        </w:p>
        <w:p w14:paraId="1A27CBC2" w14:textId="77777777" w:rsidR="00894CC0" w:rsidRPr="00894CC0" w:rsidRDefault="00894CC0" w:rsidP="00894CC0">
          <w:pPr>
            <w:spacing w:before="100" w:after="100"/>
          </w:pPr>
          <w:r w:rsidRPr="00894CC0">
            <w:t>1. Ability to comprehend and respond to basic conversational patterns</w:t>
          </w:r>
        </w:p>
        <w:p w14:paraId="03C0864E" w14:textId="77777777" w:rsidR="00894CC0" w:rsidRPr="00894CC0" w:rsidRDefault="00894CC0" w:rsidP="00894CC0">
          <w:pPr>
            <w:spacing w:before="100" w:after="100"/>
          </w:pPr>
          <w:r w:rsidRPr="00894CC0">
            <w:t>2. Proficiency and knowledge of basic grammatical structures and terminologies</w:t>
          </w:r>
        </w:p>
        <w:p w14:paraId="0BED13FD" w14:textId="77777777" w:rsidR="00894CC0" w:rsidRPr="00894CC0" w:rsidRDefault="00894CC0" w:rsidP="00894CC0">
          <w:pPr>
            <w:spacing w:before="100" w:after="100"/>
          </w:pPr>
          <w:r w:rsidRPr="00894CC0">
            <w:t>3. Basic proficiency in reading and writing the language</w:t>
          </w:r>
        </w:p>
        <w:p w14:paraId="2124867C" w14:textId="77777777" w:rsidR="00894CC0" w:rsidRPr="00894CC0" w:rsidRDefault="00894CC0" w:rsidP="00894CC0">
          <w:pPr>
            <w:spacing w:before="100" w:after="100"/>
          </w:pPr>
          <w:r w:rsidRPr="00894CC0">
            <w:t>4. Knowledge of significant cultural practices and historical events from the Spanish-speaking world</w:t>
          </w:r>
        </w:p>
        <w:p w14:paraId="11481805" w14:textId="77777777" w:rsidR="00894CC0" w:rsidRPr="00894CC0" w:rsidRDefault="00894CC0" w:rsidP="00894CC0">
          <w:pPr>
            <w:spacing w:before="100" w:after="100"/>
          </w:pPr>
          <w:r w:rsidRPr="00894CC0">
            <w:t>5. Ability to use technology for e-mail and research of selected topics in Spanish</w:t>
          </w:r>
        </w:p>
        <w:p w14:paraId="15CE2A8C" w14:textId="77777777" w:rsidR="00894CC0" w:rsidRPr="00894CC0" w:rsidRDefault="00894CC0" w:rsidP="00894CC0">
          <w:pPr>
            <w:spacing w:before="100" w:after="100"/>
          </w:pPr>
          <w:r w:rsidRPr="00894CC0">
            <w:t>6. Ability to use the Supersite for oral and written practice of Spanish</w:t>
          </w:r>
        </w:p>
        <w:p w14:paraId="2142EF37" w14:textId="77777777" w:rsidR="00DF3364" w:rsidRDefault="00DF3364" w:rsidP="00DF3364">
          <w:pPr>
            <w:rPr>
              <w:b/>
            </w:rPr>
          </w:pPr>
        </w:p>
        <w:p w14:paraId="1FDFC6DB" w14:textId="77777777" w:rsidR="005F17E2" w:rsidRPr="005F17E2" w:rsidRDefault="005F17E2" w:rsidP="00DF3364">
          <w:r>
            <w:t xml:space="preserve">Specific outcomes of the course are the following: </w:t>
          </w:r>
        </w:p>
        <w:p w14:paraId="66DC8A09" w14:textId="77777777" w:rsidR="00DF3364" w:rsidRPr="00DF3364" w:rsidRDefault="00DF3364" w:rsidP="00DF3364"/>
        <w:p w14:paraId="35A86A3D" w14:textId="77777777" w:rsidR="00DF3364" w:rsidRPr="00DF3364" w:rsidRDefault="005F17E2" w:rsidP="004723C9">
          <w:pPr>
            <w:numPr>
              <w:ilvl w:val="0"/>
              <w:numId w:val="1"/>
            </w:numPr>
          </w:pPr>
          <w:r>
            <w:t>Introducing yourself, greeting and saying goodbye to friends, learning courtesy expressions, talking about yourself and others, spelling your name, performing simple math problems, asking and telling time</w:t>
          </w:r>
        </w:p>
        <w:p w14:paraId="19008060" w14:textId="77777777" w:rsidR="005F17E2" w:rsidRDefault="005F17E2" w:rsidP="004723C9">
          <w:pPr>
            <w:numPr>
              <w:ilvl w:val="0"/>
              <w:numId w:val="1"/>
            </w:numPr>
          </w:pPr>
          <w:r>
            <w:lastRenderedPageBreak/>
            <w:t>Describing your university and classroom, exchanging information about courses of study, talking about the calendar and dates, asking and responding to simple questions</w:t>
          </w:r>
        </w:p>
        <w:p w14:paraId="4349B106" w14:textId="77777777" w:rsidR="00DF3364" w:rsidRPr="00DF3364" w:rsidRDefault="005F17E2" w:rsidP="004723C9">
          <w:pPr>
            <w:numPr>
              <w:ilvl w:val="0"/>
              <w:numId w:val="1"/>
            </w:numPr>
          </w:pPr>
          <w:r>
            <w:t>Talking about your family and friends, describing yourself, other people and things, saying how old you and others are, talking about things that belong to you and others</w:t>
          </w:r>
        </w:p>
        <w:p w14:paraId="7D191E53" w14:textId="77777777" w:rsidR="005F17E2" w:rsidRDefault="005F17E2" w:rsidP="004723C9">
          <w:pPr>
            <w:numPr>
              <w:ilvl w:val="0"/>
              <w:numId w:val="1"/>
            </w:numPr>
          </w:pPr>
          <w:r>
            <w:t>Talking about pastimes, weekend activities, and sports, talking about what you are going to do, planning activities, extending invitation</w:t>
          </w:r>
          <w:r w:rsidR="000265EA">
            <w:t>s</w:t>
          </w:r>
          <w:r>
            <w:t>, apologizing</w:t>
          </w:r>
        </w:p>
        <w:p w14:paraId="47AD4C9D" w14:textId="77777777" w:rsidR="005F17E2" w:rsidRDefault="005F17E2" w:rsidP="004723C9">
          <w:pPr>
            <w:numPr>
              <w:ilvl w:val="0"/>
              <w:numId w:val="1"/>
            </w:numPr>
          </w:pPr>
          <w:r>
            <w:t>Talking about your vacation plans, describing a ho</w:t>
          </w:r>
          <w:r w:rsidR="000265EA">
            <w:t xml:space="preserve">tel, talking about how you </w:t>
          </w:r>
          <w:r>
            <w:t>and others</w:t>
          </w:r>
          <w:r w:rsidR="000265EA">
            <w:t xml:space="preserve"> feel</w:t>
          </w:r>
          <w:r>
            <w:t>, negotiating and paying for items, describing your daily routine</w:t>
          </w:r>
        </w:p>
        <w:p w14:paraId="5E61039E" w14:textId="77777777" w:rsidR="00DC11D6" w:rsidRDefault="00DC11D6" w:rsidP="00DC11D6">
          <w:pPr>
            <w:numPr>
              <w:ilvl w:val="0"/>
              <w:numId w:val="1"/>
            </w:numPr>
          </w:pPr>
          <w:r>
            <w:t>Describing</w:t>
          </w:r>
          <w:r w:rsidRPr="00DF3364">
            <w:t xml:space="preserve"> and illus</w:t>
          </w:r>
          <w:r>
            <w:t>trating</w:t>
          </w:r>
          <w:r w:rsidRPr="00DF3364">
            <w:t xml:space="preserve"> aspects of the cultures of Spa</w:t>
          </w:r>
          <w:r>
            <w:t>nish-speaking countries and making</w:t>
          </w:r>
          <w:r w:rsidR="000265EA">
            <w:t xml:space="preserve"> comparisons between c</w:t>
          </w:r>
          <w:r w:rsidRPr="00DF3364">
            <w:t>ultures using basic linguistic structures and vocabulary in the target language.</w:t>
          </w:r>
        </w:p>
        <w:p w14:paraId="4AD4A368" w14:textId="77777777" w:rsidR="00DF3364" w:rsidRPr="00DF3364" w:rsidRDefault="00DC11D6" w:rsidP="004723C9">
          <w:pPr>
            <w:numPr>
              <w:ilvl w:val="0"/>
              <w:numId w:val="1"/>
            </w:numPr>
          </w:pPr>
          <w:r>
            <w:t>Evaluating</w:t>
          </w:r>
          <w:r w:rsidR="00DF3364" w:rsidRPr="00DF3364">
            <w:t xml:space="preserve"> </w:t>
          </w:r>
          <w:r w:rsidR="000265EA">
            <w:t xml:space="preserve">personal </w:t>
          </w:r>
          <w:r w:rsidR="00DF3364" w:rsidRPr="00DF3364">
            <w:t>values, behaviors</w:t>
          </w:r>
          <w:r w:rsidR="000265EA">
            <w:t>,</w:t>
          </w:r>
          <w:r w:rsidR="00DF3364" w:rsidRPr="00DF3364">
            <w:t xml:space="preserve"> and worldviews on the socio-cultu</w:t>
          </w:r>
          <w:r w:rsidR="000265EA">
            <w:t>ral topics presented and comparing these</w:t>
          </w:r>
          <w:r w:rsidR="00DF3364" w:rsidRPr="00DF3364">
            <w:t xml:space="preserve"> to those of Spanish-speakers.</w:t>
          </w:r>
        </w:p>
        <w:p w14:paraId="5A8DB2E8" w14:textId="77777777" w:rsidR="00DF3364" w:rsidRDefault="00406E2D" w:rsidP="00DF3364"/>
      </w:sdtContent>
    </w:sdt>
    <w:p w14:paraId="09155E3A" w14:textId="77777777" w:rsidR="00DC02AC" w:rsidRDefault="00864D6F" w:rsidP="0091483D">
      <w:pPr>
        <w:pStyle w:val="Heading2"/>
      </w:pPr>
      <w:r w:rsidRPr="00DB0473">
        <w:t>Textbook</w:t>
      </w:r>
      <w:r w:rsidR="00B06907" w:rsidRPr="00DB0473">
        <w:t xml:space="preserve"> &amp; Instructional Materials</w:t>
      </w:r>
      <w:r w:rsidR="000960A0" w:rsidRPr="00DB0473">
        <w:t xml:space="preserve"> </w:t>
      </w:r>
    </w:p>
    <w:p w14:paraId="13CC98C9" w14:textId="77777777" w:rsidR="00CE5D9F" w:rsidRPr="00CE5D9F" w:rsidRDefault="00CE5D9F" w:rsidP="00CE5D9F"/>
    <w:p w14:paraId="2B0E15F6" w14:textId="2A07282D" w:rsidR="00EA5801" w:rsidRPr="00582634" w:rsidRDefault="00EA5801" w:rsidP="00A72BDD">
      <w:pPr>
        <w:pStyle w:val="ListParagraph"/>
        <w:numPr>
          <w:ilvl w:val="0"/>
          <w:numId w:val="15"/>
        </w:numPr>
        <w:ind w:left="360"/>
        <w:rPr>
          <w:rFonts w:ascii="Verdana" w:hAnsi="Verdana" w:cs="Segoe UI"/>
          <w:color w:val="000000"/>
          <w:sz w:val="24"/>
          <w:szCs w:val="24"/>
        </w:rPr>
      </w:pPr>
      <w:r w:rsidRPr="00582634">
        <w:rPr>
          <w:rFonts w:ascii="Verdana" w:hAnsi="Verdana" w:cs="Segoe UI"/>
          <w:color w:val="000000"/>
          <w:sz w:val="24"/>
          <w:szCs w:val="24"/>
        </w:rPr>
        <w:t>The following package is </w:t>
      </w:r>
      <w:r w:rsidR="0031134E" w:rsidRPr="00582634">
        <w:rPr>
          <w:rFonts w:ascii="Verdana" w:hAnsi="Verdana" w:cs="Segoe UI"/>
          <w:bCs/>
          <w:color w:val="000000"/>
          <w:sz w:val="24"/>
          <w:szCs w:val="24"/>
        </w:rPr>
        <w:t>required for all courses</w:t>
      </w:r>
      <w:r w:rsidRPr="00582634">
        <w:rPr>
          <w:rFonts w:ascii="Verdana" w:hAnsi="Verdana" w:cs="Segoe UI"/>
          <w:color w:val="000000"/>
          <w:sz w:val="24"/>
          <w:szCs w:val="24"/>
        </w:rPr>
        <w:t>. These materials will be used for both SPAN 1134 and SPAN 1234 in al</w:t>
      </w:r>
      <w:r w:rsidR="0031134E" w:rsidRPr="00582634">
        <w:rPr>
          <w:rFonts w:ascii="Verdana" w:hAnsi="Verdana" w:cs="Segoe UI"/>
          <w:color w:val="000000"/>
          <w:sz w:val="24"/>
          <w:szCs w:val="24"/>
        </w:rPr>
        <w:t xml:space="preserve">l subsequent semesters. </w:t>
      </w:r>
      <w:proofErr w:type="spellStart"/>
      <w:r w:rsidRPr="00582634">
        <w:rPr>
          <w:rFonts w:ascii="Verdana" w:hAnsi="Verdana" w:cs="Segoe UI"/>
          <w:i/>
          <w:iCs/>
          <w:color w:val="000000"/>
          <w:sz w:val="24"/>
          <w:szCs w:val="24"/>
        </w:rPr>
        <w:t>Aventuras</w:t>
      </w:r>
      <w:proofErr w:type="spellEnd"/>
      <w:r w:rsidRPr="00582634">
        <w:rPr>
          <w:rFonts w:ascii="Verdana" w:hAnsi="Verdana" w:cs="Segoe UI"/>
          <w:color w:val="000000"/>
          <w:sz w:val="24"/>
          <w:szCs w:val="24"/>
        </w:rPr>
        <w:t>, 5</w:t>
      </w:r>
      <w:r w:rsidRPr="00582634">
        <w:rPr>
          <w:rFonts w:ascii="Verdana" w:hAnsi="Verdana" w:cs="Segoe UI"/>
          <w:color w:val="000000"/>
          <w:sz w:val="24"/>
          <w:szCs w:val="24"/>
          <w:vertAlign w:val="superscript"/>
        </w:rPr>
        <w:t>th</w:t>
      </w:r>
      <w:r w:rsidRPr="00582634">
        <w:rPr>
          <w:rFonts w:ascii="Verdana" w:hAnsi="Verdana" w:cs="Segoe UI"/>
          <w:color w:val="000000"/>
          <w:sz w:val="24"/>
          <w:szCs w:val="24"/>
        </w:rPr>
        <w:t> edition</w:t>
      </w:r>
      <w:r w:rsidR="00582634" w:rsidRPr="00582634">
        <w:rPr>
          <w:rFonts w:ascii="Verdana" w:hAnsi="Verdana" w:cs="Segoe UI"/>
          <w:color w:val="000000"/>
          <w:sz w:val="24"/>
          <w:szCs w:val="24"/>
        </w:rPr>
        <w:t>,</w:t>
      </w:r>
      <w:r w:rsidRPr="00582634">
        <w:rPr>
          <w:rFonts w:ascii="Verdana" w:hAnsi="Verdana" w:cs="Segoe UI"/>
          <w:color w:val="000000"/>
          <w:sz w:val="24"/>
          <w:szCs w:val="24"/>
        </w:rPr>
        <w:t xml:space="preserve"> ISBN 978-1-68004-972-5</w:t>
      </w:r>
      <w:r w:rsidR="0031134E" w:rsidRPr="00582634">
        <w:rPr>
          <w:rFonts w:ascii="Verdana" w:hAnsi="Verdana" w:cs="Segoe UI"/>
          <w:color w:val="000000"/>
          <w:sz w:val="24"/>
          <w:szCs w:val="24"/>
        </w:rPr>
        <w:t>:</w:t>
      </w:r>
      <w:r w:rsidR="0031134E" w:rsidRPr="00582634">
        <w:rPr>
          <w:rFonts w:ascii="Verdana" w:hAnsi="Verdana" w:cs="Segoe UI"/>
          <w:iCs/>
          <w:color w:val="000000"/>
          <w:sz w:val="24"/>
          <w:szCs w:val="24"/>
        </w:rPr>
        <w:t xml:space="preserve"> </w:t>
      </w:r>
      <w:r w:rsidRPr="00582634">
        <w:rPr>
          <w:rFonts w:ascii="Verdana" w:hAnsi="Verdana" w:cs="Segoe UI"/>
          <w:color w:val="000000"/>
          <w:sz w:val="24"/>
          <w:szCs w:val="24"/>
        </w:rPr>
        <w:t>Full color, loose leaf, 3 hole</w:t>
      </w:r>
      <w:r w:rsidR="00582634" w:rsidRPr="00582634">
        <w:rPr>
          <w:rFonts w:ascii="Verdana" w:hAnsi="Verdana" w:cs="Segoe UI"/>
          <w:color w:val="000000"/>
          <w:sz w:val="24"/>
          <w:szCs w:val="24"/>
        </w:rPr>
        <w:t>-</w:t>
      </w:r>
      <w:r w:rsidRPr="00582634">
        <w:rPr>
          <w:rFonts w:ascii="Verdana" w:hAnsi="Verdana" w:cs="Segoe UI"/>
          <w:color w:val="000000"/>
          <w:sz w:val="24"/>
          <w:szCs w:val="24"/>
        </w:rPr>
        <w:t>punched (binder ready) version of </w:t>
      </w:r>
      <w:proofErr w:type="spellStart"/>
      <w:r w:rsidRPr="00582634">
        <w:rPr>
          <w:rFonts w:ascii="Verdana" w:hAnsi="Verdana" w:cs="Segoe UI"/>
          <w:i/>
          <w:iCs/>
          <w:color w:val="000000"/>
          <w:sz w:val="24"/>
          <w:szCs w:val="24"/>
        </w:rPr>
        <w:t>Aventuras</w:t>
      </w:r>
      <w:proofErr w:type="spellEnd"/>
      <w:r w:rsidR="00582634" w:rsidRPr="00582634">
        <w:rPr>
          <w:rFonts w:ascii="Verdana" w:hAnsi="Verdana" w:cs="Segoe UI"/>
          <w:color w:val="000000"/>
          <w:sz w:val="24"/>
          <w:szCs w:val="24"/>
        </w:rPr>
        <w:t>,</w:t>
      </w:r>
      <w:r w:rsidRPr="00582634">
        <w:rPr>
          <w:rFonts w:ascii="Verdana" w:hAnsi="Verdana" w:cs="Segoe UI"/>
          <w:color w:val="000000"/>
          <w:sz w:val="24"/>
          <w:szCs w:val="24"/>
        </w:rPr>
        <w:t> 5</w:t>
      </w:r>
      <w:r w:rsidRPr="00582634">
        <w:rPr>
          <w:rFonts w:ascii="Verdana" w:hAnsi="Verdana" w:cs="Segoe UI"/>
          <w:color w:val="000000"/>
          <w:sz w:val="24"/>
          <w:szCs w:val="24"/>
          <w:vertAlign w:val="superscript"/>
        </w:rPr>
        <w:t>th</w:t>
      </w:r>
      <w:r w:rsidRPr="00582634">
        <w:rPr>
          <w:rFonts w:ascii="Verdana" w:hAnsi="Verdana" w:cs="Segoe UI"/>
          <w:color w:val="000000"/>
          <w:sz w:val="24"/>
          <w:szCs w:val="24"/>
        </w:rPr>
        <w:t> edition</w:t>
      </w:r>
      <w:r w:rsidR="00582634" w:rsidRPr="00582634">
        <w:rPr>
          <w:rFonts w:ascii="Verdana" w:hAnsi="Verdana" w:cs="Segoe UI"/>
          <w:color w:val="000000"/>
          <w:sz w:val="24"/>
          <w:szCs w:val="24"/>
        </w:rPr>
        <w:t>,</w:t>
      </w:r>
      <w:r w:rsidRPr="00582634">
        <w:rPr>
          <w:rFonts w:ascii="Verdana" w:hAnsi="Verdana" w:cs="Segoe UI"/>
          <w:color w:val="000000"/>
          <w:sz w:val="24"/>
          <w:szCs w:val="24"/>
        </w:rPr>
        <w:t xml:space="preserve"> with full </w:t>
      </w:r>
      <w:hyperlink r:id="rId14" w:history="1">
        <w:r w:rsidR="00582634" w:rsidRPr="005C0164">
          <w:rPr>
            <w:rStyle w:val="Hyperlink"/>
            <w:rFonts w:ascii="Verdana" w:hAnsi="Verdana" w:cs="Segoe UI"/>
            <w:sz w:val="24"/>
            <w:szCs w:val="24"/>
          </w:rPr>
          <w:t>www.VHLcentral.com</w:t>
        </w:r>
      </w:hyperlink>
      <w:r w:rsidR="00582634">
        <w:rPr>
          <w:rFonts w:ascii="Verdana" w:hAnsi="Verdana" w:cs="Segoe UI"/>
          <w:color w:val="000000"/>
          <w:sz w:val="24"/>
          <w:szCs w:val="24"/>
        </w:rPr>
        <w:t xml:space="preserve"> </w:t>
      </w:r>
      <w:r w:rsidRPr="00582634">
        <w:rPr>
          <w:rFonts w:ascii="Verdana" w:hAnsi="Verdana" w:cs="Segoe UI"/>
          <w:color w:val="000000"/>
          <w:sz w:val="24"/>
          <w:szCs w:val="24"/>
        </w:rPr>
        <w:t xml:space="preserve"> </w:t>
      </w:r>
      <w:r w:rsidR="00582634" w:rsidRPr="00582634">
        <w:rPr>
          <w:rFonts w:ascii="Verdana" w:hAnsi="Verdana" w:cs="Segoe UI"/>
          <w:color w:val="000000"/>
          <w:sz w:val="24"/>
          <w:szCs w:val="24"/>
        </w:rPr>
        <w:t>S</w:t>
      </w:r>
      <w:r w:rsidRPr="00582634">
        <w:rPr>
          <w:rFonts w:ascii="Verdana" w:hAnsi="Verdana" w:cs="Segoe UI"/>
          <w:color w:val="000000"/>
          <w:sz w:val="24"/>
          <w:szCs w:val="24"/>
        </w:rPr>
        <w:t xml:space="preserve">upersite </w:t>
      </w:r>
      <w:r w:rsidR="00582634" w:rsidRPr="00582634">
        <w:rPr>
          <w:rFonts w:ascii="Verdana" w:hAnsi="Verdana" w:cs="Segoe UI"/>
          <w:color w:val="000000"/>
          <w:sz w:val="24"/>
          <w:szCs w:val="24"/>
        </w:rPr>
        <w:t>P</w:t>
      </w:r>
      <w:r w:rsidRPr="00582634">
        <w:rPr>
          <w:rFonts w:ascii="Verdana" w:hAnsi="Verdana" w:cs="Segoe UI"/>
          <w:color w:val="000000"/>
          <w:sz w:val="24"/>
          <w:szCs w:val="24"/>
        </w:rPr>
        <w:t xml:space="preserve">lus &amp; </w:t>
      </w:r>
      <w:proofErr w:type="spellStart"/>
      <w:r w:rsidR="00582634" w:rsidRPr="00582634">
        <w:rPr>
          <w:rFonts w:ascii="Verdana" w:hAnsi="Verdana" w:cs="Segoe UI"/>
          <w:color w:val="000000"/>
          <w:sz w:val="24"/>
          <w:szCs w:val="24"/>
        </w:rPr>
        <w:t>W</w:t>
      </w:r>
      <w:r w:rsidRPr="00582634">
        <w:rPr>
          <w:rFonts w:ascii="Verdana" w:hAnsi="Verdana" w:cs="Segoe UI"/>
          <w:color w:val="000000"/>
          <w:sz w:val="24"/>
          <w:szCs w:val="24"/>
        </w:rPr>
        <w:t>ebsam</w:t>
      </w:r>
      <w:proofErr w:type="spellEnd"/>
      <w:r w:rsidRPr="00582634">
        <w:rPr>
          <w:rFonts w:ascii="Verdana" w:hAnsi="Verdana" w:cs="Segoe UI"/>
          <w:color w:val="000000"/>
          <w:sz w:val="24"/>
          <w:szCs w:val="24"/>
        </w:rPr>
        <w:t xml:space="preserve"> technology. Please note the code with this package lasts for 36 months. Please contact your instructor or World Languages &amp; Cultures at 397-4309 if you have any questions.</w:t>
      </w:r>
    </w:p>
    <w:p w14:paraId="566D4805" w14:textId="77777777" w:rsidR="00640FC3" w:rsidRPr="00EC0338" w:rsidRDefault="001B5C5A" w:rsidP="0091483D">
      <w:pPr>
        <w:pStyle w:val="ListParagraph"/>
        <w:numPr>
          <w:ilvl w:val="0"/>
          <w:numId w:val="15"/>
        </w:numPr>
        <w:rPr>
          <w:rFonts w:ascii="Verdana" w:hAnsi="Verdana" w:cs="Times New Roman"/>
          <w:sz w:val="24"/>
          <w:szCs w:val="24"/>
        </w:rPr>
      </w:pPr>
      <w:r w:rsidRPr="00175842">
        <w:rPr>
          <w:rFonts w:ascii="Verdana" w:hAnsi="Verdana"/>
          <w:sz w:val="24"/>
          <w:szCs w:val="24"/>
        </w:rPr>
        <w:t>10</w:t>
      </w:r>
      <w:r w:rsidR="00640FC3" w:rsidRPr="00175842">
        <w:rPr>
          <w:rFonts w:ascii="Verdana" w:hAnsi="Verdana"/>
          <w:sz w:val="24"/>
          <w:szCs w:val="24"/>
        </w:rPr>
        <w:t xml:space="preserve"> Long Scantrons</w:t>
      </w:r>
    </w:p>
    <w:p w14:paraId="3970D6DC" w14:textId="77777777" w:rsidR="00B8767D" w:rsidRPr="00DB0473" w:rsidRDefault="00B8767D" w:rsidP="0091483D">
      <w:pPr>
        <w:pStyle w:val="Heading2"/>
      </w:pPr>
      <w:r w:rsidRPr="00DB0473">
        <w:t xml:space="preserve">Study Hours and Tutoring Assistance </w:t>
      </w:r>
    </w:p>
    <w:sdt>
      <w:sdtPr>
        <w:id w:val="822705278"/>
        <w:placeholder>
          <w:docPart w:val="DefaultPlaceholder_1081868574"/>
        </w:placeholder>
      </w:sdtPr>
      <w:sdtEndPr/>
      <w:sdtContent>
        <w:p w14:paraId="38EF971B" w14:textId="77777777" w:rsidR="001C739C" w:rsidRDefault="00640FC3" w:rsidP="00522E55">
          <w:r>
            <w:t>Approximately one hour of study is required on a daily basis for this course. Tu</w:t>
          </w:r>
          <w:r w:rsidR="001B5C5A">
            <w:t xml:space="preserve">toring is available </w:t>
          </w:r>
          <w:r>
            <w:t xml:space="preserve">through the World Languages &amp; Cultures Tutoring Center (Bea Wood 115) and the MSU Tutoring Center (McCullough Hall). These campus tutoring options are all available free of charge. </w:t>
          </w:r>
        </w:p>
      </w:sdtContent>
    </w:sdt>
    <w:p w14:paraId="5A84B0D6" w14:textId="77777777" w:rsidR="00AF4D0E" w:rsidRDefault="00AF4D0E" w:rsidP="0091483D">
      <w:pPr>
        <w:pStyle w:val="Heading2"/>
      </w:pPr>
    </w:p>
    <w:p w14:paraId="2F80ED44" w14:textId="77777777" w:rsidR="00202FA8" w:rsidRDefault="00F307FE" w:rsidP="00AF4D0E">
      <w:pPr>
        <w:pStyle w:val="Heading2"/>
      </w:pPr>
      <w:r w:rsidRPr="00DB0473">
        <w:t>Student Handbook</w:t>
      </w:r>
    </w:p>
    <w:p w14:paraId="001B1649" w14:textId="77777777" w:rsidR="00CE5D9F" w:rsidRPr="00CE5D9F" w:rsidRDefault="00CE5D9F" w:rsidP="00CE5D9F"/>
    <w:p w14:paraId="2A32940F" w14:textId="77777777" w:rsidR="00FC41F0" w:rsidRDefault="00202FA8" w:rsidP="00CE5D9F">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5" w:history="1">
            <w:r w:rsidR="00FC41F0" w:rsidRPr="00DA7AE3">
              <w:rPr>
                <w:rStyle w:val="Hyperlink"/>
              </w:rPr>
              <w:t>Student Handbook 2017-18</w:t>
            </w:r>
          </w:hyperlink>
        </w:sdtContent>
      </w:sdt>
    </w:p>
    <w:p w14:paraId="7166DD5D" w14:textId="77777777" w:rsidR="00202FA8" w:rsidRDefault="00121EF0" w:rsidP="00522E55">
      <w:r w:rsidRPr="00121EF0">
        <w:t xml:space="preserve"> </w:t>
      </w:r>
    </w:p>
    <w:p w14:paraId="12471FD1"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4D9C3F1C"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 xml:space="preserve">of crediting, or the submission for credit of </w:t>
          </w:r>
          <w:r w:rsidR="00A52E0D" w:rsidRPr="00B8767D">
            <w:lastRenderedPageBreak/>
            <w:t>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7E2DF91F" w14:textId="77777777" w:rsidR="00E756C7" w:rsidRPr="00B8767D" w:rsidRDefault="00E756C7" w:rsidP="00522E55"/>
    <w:p w14:paraId="44BB264E" w14:textId="77777777" w:rsidR="00996ECB" w:rsidRPr="00DC11D6" w:rsidRDefault="00996ECB" w:rsidP="00DC11D6">
      <w:pPr>
        <w:pStyle w:val="Heading2"/>
      </w:pPr>
      <w:r w:rsidRPr="00AF4D0E">
        <w:t>Grading</w:t>
      </w:r>
    </w:p>
    <w:sdt>
      <w:sdtPr>
        <w:rPr>
          <w:bCs/>
        </w:rPr>
        <w:id w:val="60663590"/>
        <w:placeholder>
          <w:docPart w:val="DefaultPlaceholder_22675703"/>
        </w:placeholder>
        <w:text/>
      </w:sdtPr>
      <w:sdtEndPr/>
      <w:sdtContent>
        <w:p w14:paraId="5AB9448B" w14:textId="77777777" w:rsidR="00996ECB" w:rsidRPr="00B8767D" w:rsidRDefault="009A12E3" w:rsidP="00522E55">
          <w:r>
            <w:rPr>
              <w:bCs/>
            </w:rPr>
            <w:t xml:space="preserve">Course Grade: The following components make up the course grade. The number of quizzes and graded homework assignments </w:t>
          </w:r>
          <w:r w:rsidR="00642445">
            <w:rPr>
              <w:bCs/>
            </w:rPr>
            <w:t>will vary</w:t>
          </w:r>
          <w:r>
            <w:rPr>
              <w:bCs/>
            </w:rPr>
            <w:t xml:space="preserve"> according to the discretion of the instructor.</w:t>
          </w:r>
        </w:p>
      </w:sdtContent>
    </w:sdt>
    <w:p w14:paraId="108769E8" w14:textId="77777777" w:rsidR="009A12E3" w:rsidRDefault="009A12E3" w:rsidP="002D162B">
      <w:pPr>
        <w:rPr>
          <w:rStyle w:val="Heading3Char"/>
        </w:rPr>
      </w:pPr>
    </w:p>
    <w:p w14:paraId="35F6A1DA" w14:textId="77777777" w:rsidR="00DB0473" w:rsidRDefault="00DB0473" w:rsidP="002D162B">
      <w:pPr>
        <w:rPr>
          <w:rStyle w:val="Heading3Char"/>
        </w:rPr>
      </w:pPr>
      <w:r w:rsidRPr="0091483D">
        <w:rPr>
          <w:rStyle w:val="Heading3Char"/>
        </w:rPr>
        <w:t xml:space="preserve">Table 1: </w:t>
      </w:r>
    </w:p>
    <w:p w14:paraId="51AC075A" w14:textId="77777777" w:rsidR="009A12E3" w:rsidRPr="00DB0473" w:rsidRDefault="009A12E3" w:rsidP="002D162B">
      <w:pPr>
        <w:rPr>
          <w:rFonts w:eastAsiaTheme="minorEastAsia"/>
        </w:rPr>
      </w:pP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1"/>
        <w:tblDescription w:val="List of catergories of assignments and exams and their percentage of the overall course grade."/>
      </w:tblPr>
      <w:tblGrid>
        <w:gridCol w:w="5077"/>
        <w:gridCol w:w="2070"/>
      </w:tblGrid>
      <w:tr w:rsidR="00DB0473" w:rsidRPr="00DB0473" w14:paraId="53B58C2C" w14:textId="77777777" w:rsidTr="004B7681">
        <w:trPr>
          <w:cantSplit/>
          <w:trHeight w:val="432"/>
          <w:tblHeader/>
        </w:trPr>
        <w:tc>
          <w:tcPr>
            <w:tcW w:w="5077" w:type="dxa"/>
            <w:tcMar>
              <w:left w:w="115" w:type="dxa"/>
              <w:right w:w="115" w:type="dxa"/>
            </w:tcMar>
            <w:vAlign w:val="center"/>
          </w:tcPr>
          <w:p w14:paraId="4FA2FBC2" w14:textId="77777777" w:rsidR="00DB0473" w:rsidRPr="00DB0473" w:rsidRDefault="00DB0473" w:rsidP="002D162B">
            <w:pPr>
              <w:rPr>
                <w:rFonts w:eastAsiaTheme="minorEastAsia"/>
              </w:rPr>
            </w:pPr>
            <w:r>
              <w:rPr>
                <w:rFonts w:eastAsiaTheme="minorEastAsia"/>
              </w:rPr>
              <w:t>Assignments</w:t>
            </w:r>
          </w:p>
        </w:tc>
        <w:tc>
          <w:tcPr>
            <w:tcW w:w="2070" w:type="dxa"/>
            <w:vAlign w:val="center"/>
          </w:tcPr>
          <w:p w14:paraId="3AA1292E" w14:textId="77777777" w:rsidR="00DB0473" w:rsidRPr="00DB0473" w:rsidRDefault="00CE5D9F" w:rsidP="002D162B">
            <w:pPr>
              <w:rPr>
                <w:rFonts w:eastAsiaTheme="minorEastAsia"/>
              </w:rPr>
            </w:pPr>
            <w:r>
              <w:rPr>
                <w:rFonts w:eastAsiaTheme="minorEastAsia"/>
              </w:rPr>
              <w:t>% of</w:t>
            </w:r>
            <w:r w:rsidR="009A12E3">
              <w:rPr>
                <w:rFonts w:eastAsiaTheme="minorEastAsia"/>
              </w:rPr>
              <w:t xml:space="preserve"> Course Grade</w:t>
            </w:r>
          </w:p>
        </w:tc>
      </w:tr>
      <w:tr w:rsidR="00DB0473" w:rsidRPr="00DB0473" w14:paraId="44B4D62A" w14:textId="77777777" w:rsidTr="004B7681">
        <w:tc>
          <w:tcPr>
            <w:tcW w:w="5077" w:type="dxa"/>
          </w:tcPr>
          <w:p w14:paraId="76CF523E" w14:textId="77777777" w:rsidR="00DB0473" w:rsidRPr="00DB0473" w:rsidRDefault="0033012F" w:rsidP="009A12E3">
            <w:pPr>
              <w:rPr>
                <w:rFonts w:eastAsiaTheme="minorEastAsia"/>
              </w:rPr>
            </w:pPr>
            <w:r>
              <w:rPr>
                <w:rFonts w:eastAsiaTheme="minorEastAsia"/>
              </w:rPr>
              <w:t xml:space="preserve">Quizzes </w:t>
            </w:r>
            <w:r w:rsidR="009A12E3">
              <w:rPr>
                <w:rFonts w:eastAsiaTheme="minorEastAsia"/>
              </w:rPr>
              <w:t xml:space="preserve">and Graded Homework </w:t>
            </w:r>
          </w:p>
        </w:tc>
        <w:tc>
          <w:tcPr>
            <w:tcW w:w="2070" w:type="dxa"/>
          </w:tcPr>
          <w:p w14:paraId="0A9301B3" w14:textId="77777777" w:rsidR="00DB0473" w:rsidRPr="00DB0473" w:rsidRDefault="009A12E3" w:rsidP="009A12E3">
            <w:pPr>
              <w:jc w:val="right"/>
              <w:rPr>
                <w:rFonts w:eastAsiaTheme="minorEastAsia"/>
              </w:rPr>
            </w:pPr>
            <w:r>
              <w:rPr>
                <w:rFonts w:eastAsiaTheme="minorEastAsia"/>
              </w:rPr>
              <w:t>15%</w:t>
            </w:r>
          </w:p>
        </w:tc>
      </w:tr>
      <w:tr w:rsidR="00DB0473" w:rsidRPr="00DB0473" w14:paraId="43B5B107" w14:textId="77777777" w:rsidTr="004B7681">
        <w:tc>
          <w:tcPr>
            <w:tcW w:w="5077" w:type="dxa"/>
            <w:tcMar>
              <w:left w:w="115" w:type="dxa"/>
              <w:right w:w="115" w:type="dxa"/>
            </w:tcMar>
          </w:tcPr>
          <w:p w14:paraId="6888F48E" w14:textId="77777777" w:rsidR="00DB0473" w:rsidRPr="00DB0473" w:rsidRDefault="009A12E3" w:rsidP="002D162B">
            <w:pPr>
              <w:rPr>
                <w:rFonts w:eastAsiaTheme="minorEastAsia"/>
              </w:rPr>
            </w:pPr>
            <w:r>
              <w:rPr>
                <w:rFonts w:eastAsiaTheme="minorEastAsia"/>
              </w:rPr>
              <w:t>Participation</w:t>
            </w:r>
            <w:r w:rsidR="001B5C5A">
              <w:rPr>
                <w:rFonts w:eastAsiaTheme="minorEastAsia"/>
              </w:rPr>
              <w:t>/Attendance</w:t>
            </w:r>
          </w:p>
        </w:tc>
        <w:tc>
          <w:tcPr>
            <w:tcW w:w="2070" w:type="dxa"/>
          </w:tcPr>
          <w:p w14:paraId="691AC99E" w14:textId="77777777" w:rsidR="00DB0473" w:rsidRPr="00DB0473" w:rsidRDefault="001B5C5A" w:rsidP="009A12E3">
            <w:pPr>
              <w:jc w:val="right"/>
              <w:rPr>
                <w:rFonts w:eastAsiaTheme="minorEastAsia"/>
              </w:rPr>
            </w:pPr>
            <w:r>
              <w:rPr>
                <w:rFonts w:eastAsiaTheme="minorEastAsia"/>
              </w:rPr>
              <w:t>10</w:t>
            </w:r>
            <w:r w:rsidR="009A12E3">
              <w:rPr>
                <w:rFonts w:eastAsiaTheme="minorEastAsia"/>
              </w:rPr>
              <w:t>%</w:t>
            </w:r>
          </w:p>
        </w:tc>
      </w:tr>
      <w:tr w:rsidR="00DB0473" w:rsidRPr="00DB0473" w14:paraId="43ED745A" w14:textId="77777777" w:rsidTr="004B7681">
        <w:tc>
          <w:tcPr>
            <w:tcW w:w="5077" w:type="dxa"/>
            <w:tcMar>
              <w:top w:w="14" w:type="dxa"/>
              <w:left w:w="115" w:type="dxa"/>
              <w:right w:w="115" w:type="dxa"/>
            </w:tcMar>
          </w:tcPr>
          <w:p w14:paraId="2C553256" w14:textId="77777777" w:rsidR="00DB0473" w:rsidRPr="00DB0473" w:rsidRDefault="009A12E3" w:rsidP="004B7681">
            <w:pPr>
              <w:rPr>
                <w:rFonts w:eastAsiaTheme="minorEastAsia"/>
              </w:rPr>
            </w:pPr>
            <w:r>
              <w:rPr>
                <w:rFonts w:eastAsiaTheme="minorEastAsia"/>
              </w:rPr>
              <w:t xml:space="preserve">Language Laboratory </w:t>
            </w:r>
          </w:p>
        </w:tc>
        <w:tc>
          <w:tcPr>
            <w:tcW w:w="2070" w:type="dxa"/>
          </w:tcPr>
          <w:p w14:paraId="5B78CA15" w14:textId="77777777" w:rsidR="00DB0473" w:rsidRPr="00DB0473" w:rsidRDefault="009A12E3" w:rsidP="009A12E3">
            <w:pPr>
              <w:jc w:val="right"/>
              <w:rPr>
                <w:rFonts w:eastAsiaTheme="minorEastAsia"/>
              </w:rPr>
            </w:pPr>
            <w:r>
              <w:rPr>
                <w:rFonts w:eastAsiaTheme="minorEastAsia"/>
              </w:rPr>
              <w:t>5%</w:t>
            </w:r>
          </w:p>
        </w:tc>
      </w:tr>
      <w:tr w:rsidR="00DB0473" w:rsidRPr="00DB0473" w14:paraId="52FCD60A" w14:textId="77777777" w:rsidTr="004B7681">
        <w:tc>
          <w:tcPr>
            <w:tcW w:w="5077" w:type="dxa"/>
            <w:tcMar>
              <w:left w:w="115" w:type="dxa"/>
              <w:right w:w="115" w:type="dxa"/>
            </w:tcMar>
          </w:tcPr>
          <w:p w14:paraId="079569AE" w14:textId="77777777" w:rsidR="00DB0473" w:rsidRPr="00DB0473" w:rsidRDefault="009A12E3" w:rsidP="00CE5D9F">
            <w:pPr>
              <w:rPr>
                <w:rFonts w:eastAsiaTheme="minorEastAsia"/>
              </w:rPr>
            </w:pPr>
            <w:r>
              <w:rPr>
                <w:rFonts w:eastAsiaTheme="minorEastAsia"/>
              </w:rPr>
              <w:t xml:space="preserve">Personal Reflection Essay </w:t>
            </w:r>
          </w:p>
        </w:tc>
        <w:tc>
          <w:tcPr>
            <w:tcW w:w="2070" w:type="dxa"/>
          </w:tcPr>
          <w:p w14:paraId="0A03E88B" w14:textId="77777777" w:rsidR="00DB0473" w:rsidRPr="00DB0473" w:rsidRDefault="009A12E3" w:rsidP="009A12E3">
            <w:pPr>
              <w:jc w:val="right"/>
              <w:rPr>
                <w:rFonts w:eastAsiaTheme="minorEastAsia"/>
              </w:rPr>
            </w:pPr>
            <w:r>
              <w:rPr>
                <w:rFonts w:eastAsiaTheme="minorEastAsia"/>
              </w:rPr>
              <w:t>5%</w:t>
            </w:r>
          </w:p>
        </w:tc>
      </w:tr>
      <w:tr w:rsidR="00DB0473" w:rsidRPr="00DB0473" w14:paraId="18F833E4" w14:textId="77777777" w:rsidTr="004B7681">
        <w:tc>
          <w:tcPr>
            <w:tcW w:w="5077" w:type="dxa"/>
          </w:tcPr>
          <w:p w14:paraId="48AC2AA7" w14:textId="77777777" w:rsidR="00DB0473" w:rsidRPr="00DB0473" w:rsidRDefault="009A12E3" w:rsidP="002D162B">
            <w:pPr>
              <w:rPr>
                <w:rFonts w:eastAsiaTheme="minorEastAsia"/>
              </w:rPr>
            </w:pPr>
            <w:r>
              <w:rPr>
                <w:rFonts w:eastAsiaTheme="minorEastAsia"/>
              </w:rPr>
              <w:t>Exam 1 (Chapters 1 &amp; 2)</w:t>
            </w:r>
          </w:p>
        </w:tc>
        <w:tc>
          <w:tcPr>
            <w:tcW w:w="2070" w:type="dxa"/>
          </w:tcPr>
          <w:p w14:paraId="0FED2D86" w14:textId="77777777" w:rsidR="00DB0473" w:rsidRPr="00DB0473" w:rsidRDefault="009A12E3" w:rsidP="009A12E3">
            <w:pPr>
              <w:jc w:val="right"/>
              <w:rPr>
                <w:rFonts w:eastAsiaTheme="minorEastAsia"/>
              </w:rPr>
            </w:pPr>
            <w:r>
              <w:rPr>
                <w:rFonts w:eastAsiaTheme="minorEastAsia"/>
              </w:rPr>
              <w:t>15%</w:t>
            </w:r>
          </w:p>
        </w:tc>
      </w:tr>
      <w:tr w:rsidR="00DB0473" w:rsidRPr="00DB0473" w14:paraId="196B7413" w14:textId="77777777" w:rsidTr="004B7681">
        <w:tc>
          <w:tcPr>
            <w:tcW w:w="5077" w:type="dxa"/>
            <w:vAlign w:val="bottom"/>
          </w:tcPr>
          <w:p w14:paraId="04EB6CE0" w14:textId="77777777" w:rsidR="00DB0473" w:rsidRPr="00DB0473" w:rsidRDefault="009A12E3" w:rsidP="002D162B">
            <w:pPr>
              <w:rPr>
                <w:rFonts w:eastAsiaTheme="minorEastAsia"/>
              </w:rPr>
            </w:pPr>
            <w:r>
              <w:rPr>
                <w:rFonts w:eastAsiaTheme="minorEastAsia"/>
              </w:rPr>
              <w:t>Exam 2 (Chapters 3 &amp; 4)</w:t>
            </w:r>
          </w:p>
        </w:tc>
        <w:tc>
          <w:tcPr>
            <w:tcW w:w="2070" w:type="dxa"/>
            <w:vAlign w:val="bottom"/>
          </w:tcPr>
          <w:p w14:paraId="56BC85F2" w14:textId="77777777" w:rsidR="00DB0473" w:rsidRPr="00DB0473" w:rsidRDefault="009A12E3" w:rsidP="009A12E3">
            <w:pPr>
              <w:jc w:val="right"/>
              <w:rPr>
                <w:rFonts w:eastAsiaTheme="minorEastAsia"/>
              </w:rPr>
            </w:pPr>
            <w:r>
              <w:rPr>
                <w:rFonts w:eastAsiaTheme="minorEastAsia"/>
              </w:rPr>
              <w:t>15%</w:t>
            </w:r>
          </w:p>
        </w:tc>
      </w:tr>
      <w:tr w:rsidR="009A12E3" w:rsidRPr="00DB0473" w14:paraId="030A6BC5" w14:textId="77777777" w:rsidTr="004B7681">
        <w:tc>
          <w:tcPr>
            <w:tcW w:w="5077" w:type="dxa"/>
            <w:vAlign w:val="bottom"/>
          </w:tcPr>
          <w:p w14:paraId="4A50CA9A" w14:textId="77777777" w:rsidR="009A12E3" w:rsidRDefault="009A12E3" w:rsidP="002D162B">
            <w:pPr>
              <w:rPr>
                <w:rFonts w:eastAsiaTheme="minorEastAsia"/>
              </w:rPr>
            </w:pPr>
            <w:r>
              <w:rPr>
                <w:rFonts w:eastAsiaTheme="minorEastAsia"/>
              </w:rPr>
              <w:t>Exam 3</w:t>
            </w:r>
            <w:r w:rsidR="00642445">
              <w:rPr>
                <w:rFonts w:eastAsiaTheme="minorEastAsia"/>
              </w:rPr>
              <w:t xml:space="preserve"> (Chapters 5 &amp;</w:t>
            </w:r>
            <w:r w:rsidR="00734108">
              <w:rPr>
                <w:rFonts w:eastAsiaTheme="minorEastAsia"/>
              </w:rPr>
              <w:t xml:space="preserve"> </w:t>
            </w:r>
            <w:r w:rsidR="00642445">
              <w:rPr>
                <w:rFonts w:eastAsiaTheme="minorEastAsia"/>
              </w:rPr>
              <w:t>6</w:t>
            </w:r>
            <w:r>
              <w:rPr>
                <w:rFonts w:eastAsiaTheme="minorEastAsia"/>
              </w:rPr>
              <w:t>)</w:t>
            </w:r>
          </w:p>
        </w:tc>
        <w:tc>
          <w:tcPr>
            <w:tcW w:w="2070" w:type="dxa"/>
            <w:vAlign w:val="bottom"/>
          </w:tcPr>
          <w:p w14:paraId="18795DA6" w14:textId="77777777" w:rsidR="009A12E3" w:rsidRDefault="009A12E3" w:rsidP="009A12E3">
            <w:pPr>
              <w:jc w:val="right"/>
              <w:rPr>
                <w:rFonts w:eastAsiaTheme="minorEastAsia"/>
              </w:rPr>
            </w:pPr>
            <w:r>
              <w:rPr>
                <w:rFonts w:eastAsiaTheme="minorEastAsia"/>
              </w:rPr>
              <w:t>15%</w:t>
            </w:r>
          </w:p>
        </w:tc>
      </w:tr>
      <w:tr w:rsidR="009A12E3" w:rsidRPr="00DB0473" w14:paraId="6A540B0F" w14:textId="77777777" w:rsidTr="004B7681">
        <w:tc>
          <w:tcPr>
            <w:tcW w:w="5077" w:type="dxa"/>
            <w:vAlign w:val="bottom"/>
          </w:tcPr>
          <w:p w14:paraId="41D51C77" w14:textId="77777777" w:rsidR="009A12E3" w:rsidRDefault="009A12E3" w:rsidP="002D162B">
            <w:pPr>
              <w:rPr>
                <w:rFonts w:eastAsiaTheme="minorEastAsia"/>
              </w:rPr>
            </w:pPr>
            <w:r>
              <w:rPr>
                <w:rFonts w:eastAsiaTheme="minorEastAsia"/>
              </w:rPr>
              <w:t>Comprehensive Final Exam</w:t>
            </w:r>
          </w:p>
        </w:tc>
        <w:tc>
          <w:tcPr>
            <w:tcW w:w="2070" w:type="dxa"/>
            <w:vAlign w:val="bottom"/>
          </w:tcPr>
          <w:p w14:paraId="27B1C80B" w14:textId="77777777" w:rsidR="009A12E3" w:rsidRDefault="009A12E3" w:rsidP="009A12E3">
            <w:pPr>
              <w:jc w:val="right"/>
              <w:rPr>
                <w:rFonts w:eastAsiaTheme="minorEastAsia"/>
              </w:rPr>
            </w:pPr>
            <w:r>
              <w:rPr>
                <w:rFonts w:eastAsiaTheme="minorEastAsia"/>
              </w:rPr>
              <w:t>20%</w:t>
            </w:r>
          </w:p>
        </w:tc>
      </w:tr>
      <w:tr w:rsidR="009A12E3" w:rsidRPr="00DB0473" w14:paraId="13DAE4EC" w14:textId="77777777" w:rsidTr="004B7681">
        <w:tc>
          <w:tcPr>
            <w:tcW w:w="5077" w:type="dxa"/>
            <w:vAlign w:val="bottom"/>
          </w:tcPr>
          <w:p w14:paraId="35394013" w14:textId="77777777" w:rsidR="009A12E3" w:rsidRDefault="004555D7" w:rsidP="002D162B">
            <w:pPr>
              <w:rPr>
                <w:rFonts w:eastAsiaTheme="minorEastAsia"/>
              </w:rPr>
            </w:pPr>
            <w:r>
              <w:rPr>
                <w:rFonts w:eastAsiaTheme="minorEastAsia"/>
              </w:rPr>
              <w:t>Total</w:t>
            </w:r>
          </w:p>
        </w:tc>
        <w:tc>
          <w:tcPr>
            <w:tcW w:w="2070" w:type="dxa"/>
            <w:vAlign w:val="bottom"/>
          </w:tcPr>
          <w:p w14:paraId="705BFBE1" w14:textId="77777777" w:rsidR="009A12E3" w:rsidRDefault="004555D7" w:rsidP="009A12E3">
            <w:pPr>
              <w:jc w:val="right"/>
              <w:rPr>
                <w:rFonts w:eastAsiaTheme="minorEastAsia"/>
              </w:rPr>
            </w:pPr>
            <w:r>
              <w:rPr>
                <w:rFonts w:eastAsiaTheme="minorEastAsia"/>
              </w:rPr>
              <w:t>100%</w:t>
            </w:r>
          </w:p>
        </w:tc>
      </w:tr>
    </w:tbl>
    <w:p w14:paraId="4F8CE0B7" w14:textId="77777777" w:rsidR="00DB0473" w:rsidRPr="00DB0473" w:rsidRDefault="00DB0473" w:rsidP="00522E55">
      <w:pPr>
        <w:rPr>
          <w:b/>
          <w:bCs/>
          <w:u w:val="single"/>
        </w:rPr>
      </w:pPr>
    </w:p>
    <w:p w14:paraId="6A95A20C" w14:textId="77777777" w:rsidR="00B06907" w:rsidRPr="00DB0473" w:rsidRDefault="00DB0473" w:rsidP="002D162B">
      <w:r w:rsidRPr="00DB0473">
        <w:t xml:space="preserve">Table 2: </w:t>
      </w:r>
      <w:sdt>
        <w:sdtPr>
          <w:id w:val="-1859421855"/>
          <w:placeholder>
            <w:docPart w:val="DefaultPlaceholder_1081868574"/>
          </w:placeholder>
        </w:sdtPr>
        <w:sdtEndPr/>
        <w:sdtContent>
          <w:r w:rsidR="0091483D">
            <w:t xml:space="preserve">Total </w:t>
          </w:r>
          <w:r w:rsidR="004555D7">
            <w:t>percentages</w:t>
          </w:r>
          <w:r w:rsidR="0091483D">
            <w:t xml:space="preserve"> for final grade.</w:t>
          </w:r>
        </w:sdtContent>
      </w:sdt>
    </w:p>
    <w:p w14:paraId="097690D6" w14:textId="77777777" w:rsidR="00DB0473" w:rsidRDefault="00DB0473" w:rsidP="002D162B">
      <w:pPr>
        <w:rPr>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03DC219D" w14:textId="77777777" w:rsidTr="00F307FE">
        <w:trPr>
          <w:cantSplit/>
          <w:tblHeader/>
        </w:trPr>
        <w:tc>
          <w:tcPr>
            <w:tcW w:w="995" w:type="dxa"/>
          </w:tcPr>
          <w:p w14:paraId="249F197E"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06A1AFA6"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5B0C9F84" w14:textId="77777777" w:rsidTr="00DF3778">
        <w:tc>
          <w:tcPr>
            <w:tcW w:w="995" w:type="dxa"/>
          </w:tcPr>
          <w:p w14:paraId="2F024141"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048E1D74" w14:textId="77777777" w:rsidR="00F307FE" w:rsidRPr="00F307FE" w:rsidRDefault="004555D7" w:rsidP="002D162B">
            <w:pPr>
              <w:rPr>
                <w:rFonts w:eastAsiaTheme="minorEastAsia" w:cs="Arial"/>
              </w:rPr>
            </w:pPr>
            <w:r>
              <w:rPr>
                <w:rFonts w:eastAsiaTheme="minorEastAsia" w:cs="Arial"/>
              </w:rPr>
              <w:t>90 - 100</w:t>
            </w:r>
          </w:p>
        </w:tc>
      </w:tr>
      <w:tr w:rsidR="00F307FE" w:rsidRPr="00F307FE" w14:paraId="4525871F" w14:textId="77777777" w:rsidTr="00DF3778">
        <w:tc>
          <w:tcPr>
            <w:tcW w:w="995" w:type="dxa"/>
          </w:tcPr>
          <w:p w14:paraId="0E506386"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3D06B39E" w14:textId="77777777" w:rsidR="00F307FE" w:rsidRPr="00F307FE" w:rsidRDefault="004555D7" w:rsidP="002D162B">
            <w:pPr>
              <w:rPr>
                <w:rFonts w:eastAsiaTheme="minorEastAsia" w:cs="Arial"/>
              </w:rPr>
            </w:pPr>
            <w:r>
              <w:rPr>
                <w:rFonts w:eastAsiaTheme="minorEastAsia" w:cs="Arial"/>
              </w:rPr>
              <w:t>80 – 89</w:t>
            </w:r>
          </w:p>
        </w:tc>
      </w:tr>
      <w:tr w:rsidR="00F307FE" w:rsidRPr="00F307FE" w14:paraId="65FDE787" w14:textId="77777777" w:rsidTr="00DF3778">
        <w:tc>
          <w:tcPr>
            <w:tcW w:w="995" w:type="dxa"/>
            <w:tcBorders>
              <w:bottom w:val="single" w:sz="4" w:space="0" w:color="auto"/>
            </w:tcBorders>
          </w:tcPr>
          <w:p w14:paraId="4BBD781E"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3EB5F828" w14:textId="77777777" w:rsidR="00F307FE" w:rsidRPr="00F307FE" w:rsidRDefault="004555D7" w:rsidP="002D162B">
            <w:pPr>
              <w:rPr>
                <w:rFonts w:eastAsiaTheme="minorEastAsia" w:cs="Arial"/>
              </w:rPr>
            </w:pPr>
            <w:r>
              <w:rPr>
                <w:rFonts w:eastAsiaTheme="minorEastAsia" w:cs="Arial"/>
              </w:rPr>
              <w:t>70 – 79</w:t>
            </w:r>
          </w:p>
        </w:tc>
      </w:tr>
      <w:tr w:rsidR="00F307FE" w:rsidRPr="00F307FE" w14:paraId="450D2D87" w14:textId="77777777" w:rsidTr="00DF3778">
        <w:tc>
          <w:tcPr>
            <w:tcW w:w="995" w:type="dxa"/>
            <w:tcBorders>
              <w:bottom w:val="single" w:sz="4" w:space="0" w:color="auto"/>
            </w:tcBorders>
          </w:tcPr>
          <w:p w14:paraId="58A80D71"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42189B5E" w14:textId="77777777" w:rsidR="00F307FE" w:rsidRPr="00F307FE" w:rsidRDefault="004555D7" w:rsidP="002D162B">
            <w:pPr>
              <w:rPr>
                <w:rFonts w:eastAsiaTheme="minorEastAsia" w:cs="Arial"/>
              </w:rPr>
            </w:pPr>
            <w:r>
              <w:rPr>
                <w:rFonts w:eastAsiaTheme="minorEastAsia" w:cs="Arial"/>
              </w:rPr>
              <w:t>60 – 69</w:t>
            </w:r>
          </w:p>
        </w:tc>
      </w:tr>
      <w:tr w:rsidR="00F307FE" w:rsidRPr="00F307FE" w14:paraId="4EB71F4C" w14:textId="77777777" w:rsidTr="00DF3778">
        <w:tc>
          <w:tcPr>
            <w:tcW w:w="995" w:type="dxa"/>
            <w:tcBorders>
              <w:bottom w:val="single" w:sz="4" w:space="0" w:color="auto"/>
            </w:tcBorders>
          </w:tcPr>
          <w:p w14:paraId="25987FB8"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666869FE" w14:textId="77777777" w:rsidR="00F307FE" w:rsidRPr="00F307FE" w:rsidRDefault="004555D7" w:rsidP="002D162B">
            <w:pPr>
              <w:rPr>
                <w:rFonts w:eastAsiaTheme="minorEastAsia" w:cs="Arial"/>
              </w:rPr>
            </w:pPr>
            <w:r>
              <w:rPr>
                <w:rFonts w:eastAsiaTheme="minorEastAsia" w:cs="Arial"/>
              </w:rPr>
              <w:t>Less than 60</w:t>
            </w:r>
          </w:p>
        </w:tc>
      </w:tr>
    </w:tbl>
    <w:p w14:paraId="62388145" w14:textId="77777777" w:rsidR="00F307FE" w:rsidRPr="00B8767D" w:rsidRDefault="00F307FE" w:rsidP="00522E55">
      <w:pPr>
        <w:rPr>
          <w:b/>
          <w:bCs/>
          <w:u w:val="single"/>
        </w:rPr>
      </w:pPr>
    </w:p>
    <w:p w14:paraId="2CC42C07" w14:textId="77777777" w:rsidR="00B06907" w:rsidRDefault="00B06907" w:rsidP="0091483D">
      <w:pPr>
        <w:pStyle w:val="Heading2"/>
      </w:pPr>
      <w:r w:rsidRPr="00DB0473">
        <w:t xml:space="preserve">Homework </w:t>
      </w:r>
      <w:r w:rsidR="008C26AB">
        <w:t>and Quizzes</w:t>
      </w:r>
    </w:p>
    <w:p w14:paraId="7CD9DAF6" w14:textId="77777777" w:rsidR="00DC11D6" w:rsidRDefault="00DC11D6" w:rsidP="008C26AB">
      <w:pPr>
        <w:rPr>
          <w:rFonts w:cs="Calibri"/>
        </w:rPr>
      </w:pPr>
    </w:p>
    <w:p w14:paraId="4CB20814" w14:textId="77777777" w:rsidR="008C26AB" w:rsidRPr="008C26AB" w:rsidRDefault="0069063C" w:rsidP="008C26AB">
      <w:r>
        <w:rPr>
          <w:rFonts w:cs="Calibri"/>
        </w:rPr>
        <w:t>Q</w:t>
      </w:r>
      <w:r w:rsidR="00294DF9">
        <w:rPr>
          <w:rFonts w:cs="Calibri"/>
        </w:rPr>
        <w:t xml:space="preserve">uizzes </w:t>
      </w:r>
      <w:r>
        <w:rPr>
          <w:rFonts w:cs="Calibri"/>
        </w:rPr>
        <w:t>(</w:t>
      </w:r>
      <w:proofErr w:type="gramStart"/>
      <w:r>
        <w:rPr>
          <w:rFonts w:cs="Calibri"/>
        </w:rPr>
        <w:t>3 )</w:t>
      </w:r>
      <w:proofErr w:type="gramEnd"/>
      <w:r>
        <w:rPr>
          <w:rFonts w:cs="Calibri"/>
        </w:rPr>
        <w:t xml:space="preserve"> </w:t>
      </w:r>
      <w:r w:rsidR="008C26AB" w:rsidRPr="008C26AB">
        <w:rPr>
          <w:rFonts w:cs="Calibri"/>
        </w:rPr>
        <w:t>ba</w:t>
      </w:r>
      <w:r w:rsidR="00294DF9">
        <w:rPr>
          <w:rFonts w:cs="Calibri"/>
        </w:rPr>
        <w:t xml:space="preserve">sed on homework and class work </w:t>
      </w:r>
      <w:r w:rsidR="008C26AB" w:rsidRPr="008C26AB">
        <w:rPr>
          <w:rFonts w:cs="Calibri"/>
        </w:rPr>
        <w:t xml:space="preserve">will be given. Graded homework and quizzes will contribute 15% to your final grade. No late work is accepted and no </w:t>
      </w:r>
      <w:r w:rsidR="000F6B30">
        <w:rPr>
          <w:rFonts w:cs="Calibri"/>
        </w:rPr>
        <w:t xml:space="preserve">make-up quizzes are given. </w:t>
      </w:r>
    </w:p>
    <w:p w14:paraId="64ECB2B7" w14:textId="77777777" w:rsidR="006D4E94" w:rsidRPr="006D4E94" w:rsidRDefault="006D4E94" w:rsidP="006D4E94">
      <w:pPr>
        <w:rPr>
          <w:bCs/>
          <w:u w:val="single"/>
        </w:rPr>
      </w:pPr>
    </w:p>
    <w:p w14:paraId="6791134F" w14:textId="77777777" w:rsidR="00CD0CCA" w:rsidRPr="004D2CE0" w:rsidRDefault="00CD0CCA" w:rsidP="00CD0CCA">
      <w:pPr>
        <w:pStyle w:val="Heading2"/>
      </w:pPr>
      <w:r>
        <w:t>Participation</w:t>
      </w:r>
      <w:r w:rsidR="00EC0338">
        <w:t xml:space="preserve"> and Attendance</w:t>
      </w:r>
    </w:p>
    <w:p w14:paraId="439EAF11" w14:textId="77777777" w:rsidR="00CD0CCA" w:rsidRPr="00044DB8" w:rsidRDefault="00CD0CCA" w:rsidP="00CD0CCA">
      <w:r w:rsidRPr="00044DB8">
        <w:rPr>
          <w:rFonts w:cs="Calibri"/>
        </w:rPr>
        <w:t>Please note that participation and attendance contribute 10% toward the final grade in this course.</w:t>
      </w:r>
      <w:r w:rsidRPr="00044DB8">
        <w:t xml:space="preserve"> You will receive a participation score for each day of class. The maximum score for each day is 5 points. This score is based o</w:t>
      </w:r>
      <w:r>
        <w:t xml:space="preserve">n: level of participation, </w:t>
      </w:r>
      <w:r w:rsidR="00EC0338">
        <w:t>level of preparation</w:t>
      </w:r>
      <w:r>
        <w:t xml:space="preserve">, attendance, </w:t>
      </w:r>
      <w:r w:rsidR="00EC0338">
        <w:t xml:space="preserve">and </w:t>
      </w:r>
      <w:r w:rsidRPr="00044DB8">
        <w:t xml:space="preserve">attitude toward fellow classmates and professor. You are required to participate every day. Please note that </w:t>
      </w:r>
      <w:r>
        <w:t xml:space="preserve">you </w:t>
      </w:r>
      <w:r w:rsidRPr="00044DB8">
        <w:t xml:space="preserve">are not being evaluated on accuracy. Participation is demonstrated via being willing to use the language and being an active and involved student. This </w:t>
      </w:r>
      <w:r w:rsidRPr="00044DB8">
        <w:lastRenderedPageBreak/>
        <w:t xml:space="preserve">includes both general class participation as well as group and pair work. </w:t>
      </w:r>
      <w:r>
        <w:t xml:space="preserve">Students are required </w:t>
      </w:r>
      <w:r w:rsidRPr="00044DB8">
        <w:t xml:space="preserve">to bring their textbook every day as well as any other necessary materials and assignments. </w:t>
      </w:r>
    </w:p>
    <w:p w14:paraId="39AEF232" w14:textId="77777777" w:rsidR="00CD0CCA" w:rsidRPr="00044DB8" w:rsidRDefault="00CD0CCA" w:rsidP="00CD0CCA"/>
    <w:p w14:paraId="078E4BE6" w14:textId="77777777" w:rsidR="00CD0CCA" w:rsidRDefault="00CD0CCA" w:rsidP="00CD0CCA">
      <w:pPr>
        <w:rPr>
          <w:rFonts w:cs="Calibri"/>
        </w:rPr>
      </w:pPr>
      <w:r w:rsidRPr="00044DB8">
        <w:t xml:space="preserve">Absences and tardiness will result in reduced participation scores. </w:t>
      </w:r>
      <w:r w:rsidRPr="00044DB8">
        <w:rPr>
          <w:rFonts w:cs="Calibri"/>
        </w:rPr>
        <w:t>You are required to be in class for the entire 50 minute period. Arrive on time. Yo</w:t>
      </w:r>
      <w:r w:rsidR="0069063C">
        <w:rPr>
          <w:rFonts w:cs="Calibri"/>
        </w:rPr>
        <w:t>u will be counted absent if you are more than 5 minutes late for class or if you leave class early</w:t>
      </w:r>
      <w:r w:rsidRPr="00044DB8">
        <w:rPr>
          <w:rFonts w:cs="Calibri"/>
        </w:rPr>
        <w:t>.</w:t>
      </w:r>
    </w:p>
    <w:p w14:paraId="790260F6" w14:textId="77777777" w:rsidR="00CD0CCA" w:rsidRDefault="00CD0CCA" w:rsidP="00CD0CCA">
      <w:pPr>
        <w:rPr>
          <w:rFonts w:cs="Calibri"/>
        </w:rPr>
      </w:pPr>
    </w:p>
    <w:p w14:paraId="6B4EB639" w14:textId="77777777" w:rsidR="00E67A9C" w:rsidRDefault="00E67A9C" w:rsidP="00200DC0">
      <w:pPr>
        <w:tabs>
          <w:tab w:val="left" w:pos="7035"/>
        </w:tabs>
        <w:rPr>
          <w:rFonts w:cs="Calibri"/>
        </w:rPr>
      </w:pPr>
      <w:r>
        <w:rPr>
          <w:color w:val="000000"/>
        </w:rPr>
        <w:t>This syllab</w:t>
      </w:r>
      <w:r w:rsidR="00D81134">
        <w:rPr>
          <w:color w:val="000000"/>
        </w:rPr>
        <w:t>us serves as notice that you will</w:t>
      </w:r>
      <w:r>
        <w:rPr>
          <w:color w:val="000000"/>
        </w:rPr>
        <w:t xml:space="preserve"> be dropped from the class without further notification if you are absent more than </w:t>
      </w:r>
      <w:r>
        <w:rPr>
          <w:b/>
          <w:bCs/>
          <w:i/>
          <w:iCs/>
          <w:color w:val="000000"/>
        </w:rPr>
        <w:t>six</w:t>
      </w:r>
      <w:r>
        <w:rPr>
          <w:color w:val="000000"/>
        </w:rPr>
        <w:t> times. If you decide to drop the course, you must follow university procedure </w:t>
      </w:r>
    </w:p>
    <w:p w14:paraId="45B1A876" w14:textId="77777777" w:rsidR="00E67A9C" w:rsidRDefault="00E67A9C" w:rsidP="00200DC0">
      <w:pPr>
        <w:tabs>
          <w:tab w:val="left" w:pos="7035"/>
        </w:tabs>
        <w:rPr>
          <w:rFonts w:cs="Calibri"/>
        </w:rPr>
      </w:pPr>
    </w:p>
    <w:p w14:paraId="4B98852B" w14:textId="398E24FC" w:rsidR="00200DC0" w:rsidRDefault="00CD0CCA" w:rsidP="00200DC0">
      <w:pPr>
        <w:tabs>
          <w:tab w:val="left" w:pos="7035"/>
        </w:tabs>
        <w:rPr>
          <w:rFonts w:cs="Calibri"/>
        </w:rPr>
      </w:pPr>
      <w:r w:rsidRPr="005D0D2A">
        <w:rPr>
          <w:rFonts w:cs="Calibri"/>
        </w:rPr>
        <w:t xml:space="preserve">Absences due to official university functions or documented illness will be dealt with on an individual basis and should be discussed with the instructor outside of class time. </w:t>
      </w:r>
      <w:r>
        <w:rPr>
          <w:rFonts w:cs="Calibri"/>
        </w:rPr>
        <w:t xml:space="preserve">It is the student’s responsibility to keep up with his/her own absences and </w:t>
      </w:r>
      <w:proofErr w:type="spellStart"/>
      <w:r>
        <w:rPr>
          <w:rFonts w:cs="Calibri"/>
        </w:rPr>
        <w:t>tardies</w:t>
      </w:r>
      <w:proofErr w:type="spellEnd"/>
      <w:r>
        <w:rPr>
          <w:rFonts w:cs="Calibri"/>
        </w:rPr>
        <w:t xml:space="preserve">. </w:t>
      </w:r>
      <w:r w:rsidRPr="005D0D2A">
        <w:rPr>
          <w:rFonts w:cs="Calibri"/>
        </w:rPr>
        <w:t xml:space="preserve">There are no </w:t>
      </w:r>
      <w:r w:rsidRPr="00776D24">
        <w:rPr>
          <w:rFonts w:cs="Calibri"/>
        </w:rPr>
        <w:t>“excused”</w:t>
      </w:r>
      <w:r w:rsidRPr="005D0D2A">
        <w:rPr>
          <w:rFonts w:cs="Calibri"/>
        </w:rPr>
        <w:t xml:space="preserve"> absences from regular class periods and the professor will take attendance every day.</w:t>
      </w:r>
    </w:p>
    <w:p w14:paraId="35399558" w14:textId="77777777" w:rsidR="00200DC0" w:rsidRDefault="00200DC0" w:rsidP="00200DC0">
      <w:pPr>
        <w:tabs>
          <w:tab w:val="left" w:pos="7035"/>
        </w:tabs>
        <w:rPr>
          <w:rFonts w:cs="Calibri"/>
        </w:rPr>
      </w:pPr>
    </w:p>
    <w:p w14:paraId="7D2318D2" w14:textId="77777777" w:rsidR="00200DC0" w:rsidRDefault="00200DC0" w:rsidP="00200DC0">
      <w:pPr>
        <w:pStyle w:val="Heading2"/>
      </w:pPr>
      <w:r>
        <w:t>Language Lab</w:t>
      </w:r>
      <w:r w:rsidR="00734108">
        <w:t>oratory</w:t>
      </w:r>
    </w:p>
    <w:p w14:paraId="467C37E9" w14:textId="77777777" w:rsidR="00AF6268" w:rsidRDefault="00200DC0" w:rsidP="00AF6268">
      <w:pPr>
        <w:rPr>
          <w:rFonts w:cs="Calibri"/>
        </w:rPr>
      </w:pPr>
      <w:r w:rsidRPr="00200DC0">
        <w:rPr>
          <w:rFonts w:cs="Calibri"/>
        </w:rPr>
        <w:t>You will take a listening comprehension quiz in the Foreign Lan</w:t>
      </w:r>
      <w:r>
        <w:rPr>
          <w:rFonts w:cs="Calibri"/>
        </w:rPr>
        <w:t xml:space="preserve">guage Laboratory in Bea Wood 127. </w:t>
      </w:r>
      <w:r w:rsidRPr="00200DC0">
        <w:rPr>
          <w:rFonts w:cs="Calibri"/>
        </w:rPr>
        <w:t>There are a total</w:t>
      </w:r>
      <w:r>
        <w:rPr>
          <w:rFonts w:cs="Calibri"/>
        </w:rPr>
        <w:t xml:space="preserve"> of six lab quizzes to complete, one for each chapter covered this semester.</w:t>
      </w:r>
      <w:r w:rsidRPr="00200DC0">
        <w:rPr>
          <w:rFonts w:cs="Calibri"/>
        </w:rPr>
        <w:t xml:space="preserve"> Please give your MSU Student ID to the lab attendant in order to receive your quiz. Yo</w:t>
      </w:r>
      <w:r>
        <w:rPr>
          <w:rFonts w:cs="Calibri"/>
        </w:rPr>
        <w:t xml:space="preserve">u will receive </w:t>
      </w:r>
      <w:r w:rsidR="00173942">
        <w:rPr>
          <w:rFonts w:cs="Calibri"/>
        </w:rPr>
        <w:t xml:space="preserve">a quiz and a </w:t>
      </w:r>
      <w:r w:rsidR="00EF18DF">
        <w:rPr>
          <w:rFonts w:cs="Calibri"/>
        </w:rPr>
        <w:t>S</w:t>
      </w:r>
      <w:r w:rsidRPr="00200DC0">
        <w:rPr>
          <w:rFonts w:cs="Calibri"/>
        </w:rPr>
        <w:t xml:space="preserve">cantron. </w:t>
      </w:r>
      <w:r>
        <w:rPr>
          <w:rFonts w:cs="Calibri"/>
        </w:rPr>
        <w:t xml:space="preserve">You are not allowed to use </w:t>
      </w:r>
      <w:r w:rsidR="003C70D0">
        <w:rPr>
          <w:rFonts w:cs="Calibri"/>
        </w:rPr>
        <w:t xml:space="preserve">books, notes, or any other </w:t>
      </w:r>
      <w:r>
        <w:rPr>
          <w:rFonts w:cs="Calibri"/>
        </w:rPr>
        <w:t xml:space="preserve">materials when completing the quiz. </w:t>
      </w:r>
      <w:r w:rsidRPr="00200DC0">
        <w:rPr>
          <w:rFonts w:cs="Calibri"/>
        </w:rPr>
        <w:t xml:space="preserve">Also, do not write on the quiz. Please sign out at the lab attendant’s desk in order to retrieve your student id. Make-up and/or late quizzes are </w:t>
      </w:r>
      <w:r w:rsidR="003C70D0">
        <w:rPr>
          <w:rFonts w:cs="Calibri"/>
        </w:rPr>
        <w:t xml:space="preserve">not </w:t>
      </w:r>
      <w:r w:rsidRPr="00200DC0">
        <w:rPr>
          <w:rFonts w:cs="Calibri"/>
        </w:rPr>
        <w:t xml:space="preserve">permitted. </w:t>
      </w:r>
      <w:r w:rsidR="003C70D0">
        <w:rPr>
          <w:rFonts w:cs="Calibri"/>
        </w:rPr>
        <w:t xml:space="preserve">Your lowest </w:t>
      </w:r>
      <w:r w:rsidRPr="00200DC0">
        <w:rPr>
          <w:rFonts w:cs="Calibri"/>
        </w:rPr>
        <w:t>lab grade will be dropped at the end of the semester</w:t>
      </w:r>
      <w:r w:rsidR="003C70D0">
        <w:rPr>
          <w:rFonts w:cs="Calibri"/>
        </w:rPr>
        <w:t>.</w:t>
      </w:r>
      <w:r w:rsidR="00AF6268">
        <w:rPr>
          <w:rFonts w:cs="Calibri"/>
        </w:rPr>
        <w:t xml:space="preserve"> </w:t>
      </w:r>
      <w:r w:rsidR="00AF6268" w:rsidRPr="00AF6268">
        <w:rPr>
          <w:rFonts w:cs="Calibri"/>
        </w:rPr>
        <w:t>Please note the due dates below. A schedule of lab hours will be posted on D2L as soon as it is available.</w:t>
      </w:r>
    </w:p>
    <w:p w14:paraId="2679B6CB" w14:textId="77777777" w:rsidR="00D87BBB" w:rsidRPr="00AF6268" w:rsidRDefault="00D87BBB" w:rsidP="00AF6268">
      <w:pPr>
        <w:rPr>
          <w:rFonts w:cs="Calibri"/>
        </w:rPr>
      </w:pPr>
    </w:p>
    <w:p w14:paraId="266658B9" w14:textId="77777777" w:rsidR="00200DC0" w:rsidRDefault="00200DC0" w:rsidP="003C70D0">
      <w:pPr>
        <w:tabs>
          <w:tab w:val="left" w:pos="7035"/>
        </w:tabs>
        <w:rPr>
          <w:rFonts w:cs="Calibri"/>
        </w:rPr>
      </w:pPr>
    </w:p>
    <w:p w14:paraId="74241B8B" w14:textId="7173A814" w:rsidR="00B06907" w:rsidRPr="00DB0473" w:rsidRDefault="00F442DB" w:rsidP="00F442DB">
      <w:pPr>
        <w:pStyle w:val="Heading2"/>
        <w:jc w:val="left"/>
      </w:pPr>
      <w:r>
        <w:t xml:space="preserve">                                                     </w:t>
      </w:r>
      <w:r w:rsidR="00B06907" w:rsidRPr="00DB0473">
        <w:t>Exams</w:t>
      </w:r>
    </w:p>
    <w:sdt>
      <w:sdtPr>
        <w:id w:val="12301765"/>
        <w:placeholder>
          <w:docPart w:val="DefaultPlaceholder_22675703"/>
        </w:placeholder>
      </w:sdtPr>
      <w:sdtEndPr/>
      <w:sdtContent>
        <w:p w14:paraId="28418AE6" w14:textId="77777777" w:rsidR="00B06907" w:rsidRPr="00B8767D" w:rsidRDefault="006D4E94" w:rsidP="00522E55">
          <w:r>
            <w:t>There are three major exams, one every two chapters</w:t>
          </w:r>
          <w:r w:rsidR="00072772">
            <w:t>.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14:paraId="757A6681" w14:textId="77777777" w:rsidR="00B06907" w:rsidRDefault="00B06907" w:rsidP="00522E55">
      <w:pPr>
        <w:rPr>
          <w:b/>
          <w:bCs/>
          <w:u w:val="single"/>
        </w:rPr>
      </w:pPr>
    </w:p>
    <w:p w14:paraId="73BB519B" w14:textId="77777777" w:rsidR="00CD0CCA" w:rsidRPr="004D2CE0" w:rsidRDefault="00CD0CCA" w:rsidP="00CD0CCA">
      <w:pPr>
        <w:pStyle w:val="Heading2"/>
      </w:pPr>
      <w:r w:rsidRPr="004D2CE0">
        <w:t>Final Exam</w:t>
      </w:r>
    </w:p>
    <w:sdt>
      <w:sdtPr>
        <w:id w:val="12301767"/>
        <w:placeholder>
          <w:docPart w:val="9282078123824B7EB7447A00CAAA2C0B"/>
        </w:placeholder>
      </w:sdtPr>
      <w:sdtEndPr/>
      <w:sdtContent>
        <w:p w14:paraId="74369321" w14:textId="4103D0E7" w:rsidR="00CD0CCA" w:rsidRDefault="00CD0CCA" w:rsidP="00CD0CCA">
          <w:r>
            <w:t xml:space="preserve">The comprehensive final exam covers all materials studied during the course. The exam consists of a multiple choice, matching, and/or true false portion and a written/short answer portion. Each portion is worth approximately 50% of the exam grade. The Final Exam contributes 20% to the final course grade. </w:t>
          </w:r>
        </w:p>
      </w:sdtContent>
    </w:sdt>
    <w:p w14:paraId="6CB74183" w14:textId="77777777" w:rsidR="00CD0CCA" w:rsidRDefault="00CD0CCA" w:rsidP="0091483D">
      <w:pPr>
        <w:pStyle w:val="Heading2"/>
      </w:pPr>
    </w:p>
    <w:p w14:paraId="4D59276A" w14:textId="77777777" w:rsidR="00B06907" w:rsidRPr="00597303" w:rsidRDefault="00B06907" w:rsidP="0091483D">
      <w:pPr>
        <w:pStyle w:val="Heading2"/>
      </w:pPr>
      <w:r w:rsidRPr="00597303">
        <w:t>Projects Required</w:t>
      </w:r>
    </w:p>
    <w:sdt>
      <w:sdtPr>
        <w:id w:val="12301766"/>
        <w:placeholder>
          <w:docPart w:val="DefaultPlaceholder_22675703"/>
        </w:placeholder>
      </w:sdtPr>
      <w:sdtEndPr/>
      <w:sdtContent>
        <w:p w14:paraId="7049EBD7" w14:textId="77777777" w:rsidR="00072772" w:rsidRDefault="00072772" w:rsidP="00072772">
          <w:r w:rsidRPr="00065D93">
            <w:t>The Personal Reflection Essay</w:t>
          </w:r>
          <w:r w:rsidRPr="00072772">
            <w:rPr>
              <w:i/>
            </w:rPr>
            <w:t xml:space="preserve"> </w:t>
          </w:r>
          <w:r w:rsidRPr="00072772">
            <w:t xml:space="preserve">serves as an assessment of the student’s performance of the core curriculum objectives in the specific context of this course.  The subject of the essay will be a cultural topic or topics assigned by the instructor according to the instructor’s preference.  The cultural topic will present the student with an ethical dilemma or issue for resolution. Students should demonstrate that they have adequately researched and considered the topic in the framework of </w:t>
          </w:r>
          <w:r w:rsidR="00065D93">
            <w:t xml:space="preserve">the core curriculum objectives. </w:t>
          </w:r>
        </w:p>
        <w:p w14:paraId="5EE98B3E" w14:textId="77777777" w:rsidR="00FF5514" w:rsidRPr="00072772" w:rsidRDefault="00FF5514" w:rsidP="00072772"/>
        <w:p w14:paraId="408FB858" w14:textId="77777777" w:rsidR="00072772" w:rsidRPr="00072772" w:rsidRDefault="00072772" w:rsidP="00072772">
          <w:r w:rsidRPr="00072772">
            <w:t xml:space="preserve">The core objectives for the Language, Philosophy and Culture Foundational Component Area are addressed in this course according to the following descriptions.  A global assessment rubric (see </w:t>
          </w:r>
          <w:r w:rsidR="00065D93">
            <w:t>last page of syllabus</w:t>
          </w:r>
          <w:r w:rsidRPr="00072772">
            <w:t>) will be used for measuring students’ mastery of these core objectives</w:t>
          </w:r>
          <w:r w:rsidR="00FF5514">
            <w:t xml:space="preserve"> in the context of the Personal Reflection Essay</w:t>
          </w:r>
          <w:r w:rsidRPr="00072772">
            <w:t>.</w:t>
          </w:r>
        </w:p>
        <w:p w14:paraId="649FD43E" w14:textId="77777777" w:rsidR="00072772" w:rsidRPr="00072772" w:rsidRDefault="00072772" w:rsidP="00072772"/>
        <w:p w14:paraId="629E4B47" w14:textId="77777777" w:rsidR="00072772" w:rsidRPr="00072772" w:rsidRDefault="00072772" w:rsidP="00C506D9">
          <w:r w:rsidRPr="00C506D9">
            <w:rPr>
              <w:rStyle w:val="Heading3Char"/>
            </w:rPr>
            <w:t>Critical Thinking Skills:</w:t>
          </w:r>
          <w:r w:rsidRPr="00072772">
            <w:t xml:space="preserve"> Students will demonstrate creative thinking, innovation, inquiry and analysis, evaluation and synthesis of information.</w:t>
          </w:r>
        </w:p>
        <w:p w14:paraId="6DBACD30" w14:textId="77777777" w:rsidR="00072772" w:rsidRPr="00072772" w:rsidRDefault="00072772" w:rsidP="00C506D9"/>
        <w:p w14:paraId="325EA7F2" w14:textId="77777777" w:rsidR="00072772" w:rsidRPr="00072772" w:rsidRDefault="00072772" w:rsidP="00C506D9">
          <w:r w:rsidRPr="00C506D9">
            <w:rPr>
              <w:rStyle w:val="Heading3Char"/>
            </w:rPr>
            <w:t>Communication Skills:</w:t>
          </w:r>
          <w:r w:rsidRPr="00072772">
            <w:rPr>
              <w:b/>
            </w:rPr>
            <w:t xml:space="preserve"> </w:t>
          </w:r>
          <w:r w:rsidRPr="00072772">
            <w:t>Students will demonstrate effective development, interpretation and expression of ideas through written, oral and visual communication.</w:t>
          </w:r>
        </w:p>
        <w:p w14:paraId="745DABFA" w14:textId="77777777" w:rsidR="00072772" w:rsidRPr="00072772" w:rsidRDefault="00072772" w:rsidP="00C506D9"/>
        <w:p w14:paraId="489B9772" w14:textId="77777777" w:rsidR="00072772" w:rsidRPr="00072772" w:rsidRDefault="00072772" w:rsidP="00C506D9">
          <w:r w:rsidRPr="00C506D9">
            <w:rPr>
              <w:rStyle w:val="Heading3Char"/>
            </w:rPr>
            <w:t>Personal Responsibility:</w:t>
          </w:r>
          <w:r w:rsidRPr="00072772">
            <w:t xml:space="preserve"> Students will demonstrate the ability to connect choices, actions and consequences to ethical-decision making.</w:t>
          </w:r>
        </w:p>
        <w:p w14:paraId="140DD38C" w14:textId="77777777" w:rsidR="00072772" w:rsidRPr="00072772" w:rsidRDefault="00072772" w:rsidP="00C506D9"/>
        <w:p w14:paraId="7179613F" w14:textId="77777777" w:rsidR="00072772" w:rsidRPr="00072772" w:rsidRDefault="00072772" w:rsidP="00C506D9">
          <w:r w:rsidRPr="00C506D9">
            <w:rPr>
              <w:rStyle w:val="Heading3Char"/>
            </w:rPr>
            <w:t>Social Responsibility:</w:t>
          </w:r>
          <w:r w:rsidRPr="00072772">
            <w:t xml:space="preserve"> Students will demonstrate intercultural competence, knowledge of civic responsibility and the ability to engage effectively in regional, national and global communities.</w:t>
          </w:r>
        </w:p>
        <w:p w14:paraId="5894A15A" w14:textId="77777777" w:rsidR="00072772" w:rsidRPr="00072772" w:rsidRDefault="00072772" w:rsidP="00C506D9"/>
        <w:p w14:paraId="58FED016" w14:textId="77777777" w:rsidR="00072772" w:rsidRPr="00072772" w:rsidRDefault="00072772" w:rsidP="00072772">
          <w:r w:rsidRPr="00072772">
            <w:t>In responding to the topic, students must identify their core beliefs and the origins of those core beliefs, recognize the ethical issue(s) presented and the relationships between issues, state a position on the issue(s) and connect their position to implied actions and consequences</w:t>
          </w:r>
          <w:r w:rsidRPr="00072772">
            <w:rPr>
              <w:vertAlign w:val="superscript"/>
            </w:rPr>
            <w:footnoteReference w:id="1"/>
          </w:r>
          <w:r w:rsidRPr="00072772">
            <w:t>.  In other words, students must answer the following questions in their essays:</w:t>
          </w:r>
        </w:p>
        <w:p w14:paraId="4281C664" w14:textId="77777777" w:rsidR="00CD0CCA" w:rsidRDefault="00072772" w:rsidP="00CD0CCA">
          <w:pPr>
            <w:pStyle w:val="ListParagraph"/>
            <w:numPr>
              <w:ilvl w:val="0"/>
              <w:numId w:val="16"/>
            </w:numPr>
            <w:rPr>
              <w:rFonts w:ascii="Verdana" w:hAnsi="Verdana"/>
              <w:sz w:val="24"/>
              <w:szCs w:val="24"/>
            </w:rPr>
          </w:pPr>
          <w:r w:rsidRPr="00CD0CCA">
            <w:rPr>
              <w:rFonts w:ascii="Verdana" w:hAnsi="Verdana"/>
              <w:sz w:val="24"/>
              <w:szCs w:val="24"/>
            </w:rPr>
            <w:t xml:space="preserve">What </w:t>
          </w:r>
          <w:r w:rsidR="00FF5514" w:rsidRPr="00CD0CCA">
            <w:rPr>
              <w:rFonts w:ascii="Verdana" w:hAnsi="Verdana"/>
              <w:sz w:val="24"/>
              <w:szCs w:val="24"/>
            </w:rPr>
            <w:t>ethical issue(s) are presented</w:t>
          </w:r>
          <w:r w:rsidRPr="00CD0CCA">
            <w:rPr>
              <w:rFonts w:ascii="Verdana" w:hAnsi="Verdana"/>
              <w:sz w:val="24"/>
              <w:szCs w:val="24"/>
            </w:rPr>
            <w:t>? Identify these.</w:t>
          </w:r>
        </w:p>
        <w:p w14:paraId="07A4C179" w14:textId="77777777" w:rsidR="00072772" w:rsidRPr="00CD0CCA" w:rsidRDefault="00072772" w:rsidP="00CD0CCA">
          <w:pPr>
            <w:pStyle w:val="ListParagraph"/>
            <w:numPr>
              <w:ilvl w:val="0"/>
              <w:numId w:val="16"/>
            </w:numPr>
            <w:spacing w:after="0"/>
            <w:rPr>
              <w:rFonts w:ascii="Verdana" w:hAnsi="Verdana"/>
              <w:sz w:val="24"/>
              <w:szCs w:val="24"/>
            </w:rPr>
          </w:pPr>
          <w:r w:rsidRPr="00CD0CCA">
            <w:rPr>
              <w:rFonts w:ascii="Verdana" w:hAnsi="Verdana"/>
              <w:sz w:val="24"/>
              <w:szCs w:val="24"/>
            </w:rPr>
            <w:t>What is your opinion</w:t>
          </w:r>
          <w:r w:rsidR="00FF5514" w:rsidRPr="00CD0CCA">
            <w:rPr>
              <w:rFonts w:ascii="Verdana" w:hAnsi="Verdana"/>
              <w:sz w:val="24"/>
              <w:szCs w:val="24"/>
            </w:rPr>
            <w:t xml:space="preserve"> or position</w:t>
          </w:r>
          <w:r w:rsidRPr="00CD0CCA">
            <w:rPr>
              <w:rFonts w:ascii="Verdana" w:hAnsi="Verdana"/>
              <w:sz w:val="24"/>
              <w:szCs w:val="24"/>
            </w:rPr>
            <w:t xml:space="preserve"> about the issue</w:t>
          </w:r>
          <w:r w:rsidR="00FF5514" w:rsidRPr="00CD0CCA">
            <w:rPr>
              <w:rFonts w:ascii="Verdana" w:hAnsi="Verdana"/>
              <w:sz w:val="24"/>
              <w:szCs w:val="24"/>
            </w:rPr>
            <w:t>(s)</w:t>
          </w:r>
          <w:r w:rsidRPr="00CD0CCA">
            <w:rPr>
              <w:rFonts w:ascii="Verdana" w:hAnsi="Verdana"/>
              <w:sz w:val="24"/>
              <w:szCs w:val="24"/>
            </w:rPr>
            <w:t>?</w:t>
          </w:r>
        </w:p>
        <w:p w14:paraId="569EFBF3" w14:textId="77777777" w:rsidR="00FF5514" w:rsidRDefault="00072772" w:rsidP="00CD0CCA">
          <w:pPr>
            <w:numPr>
              <w:ilvl w:val="0"/>
              <w:numId w:val="4"/>
            </w:numPr>
          </w:pPr>
          <w:r w:rsidRPr="00072772">
            <w:t xml:space="preserve">How did you come to hold this opinion? </w:t>
          </w:r>
          <w:r w:rsidR="00FF5514">
            <w:t>Identify your core beliefs and their origin.</w:t>
          </w:r>
        </w:p>
        <w:p w14:paraId="2C346D93" w14:textId="77777777" w:rsidR="00072772" w:rsidRPr="00072772" w:rsidRDefault="00072772" w:rsidP="004723C9">
          <w:pPr>
            <w:numPr>
              <w:ilvl w:val="0"/>
              <w:numId w:val="4"/>
            </w:numPr>
          </w:pPr>
          <w:r w:rsidRPr="00072772">
            <w:t>What can/will you do personally concerning the issue?</w:t>
          </w:r>
        </w:p>
        <w:p w14:paraId="725C6123" w14:textId="77777777" w:rsidR="00B06907" w:rsidRPr="00072772" w:rsidRDefault="00072772" w:rsidP="004723C9">
          <w:pPr>
            <w:numPr>
              <w:ilvl w:val="0"/>
              <w:numId w:val="4"/>
            </w:numPr>
            <w:rPr>
              <w:b/>
              <w:bCs/>
            </w:rPr>
          </w:pPr>
          <w:r w:rsidRPr="00072772">
            <w:t>What are the implications of your opinion and the consequences of actions that you take or do not take regarding the issue?</w:t>
          </w:r>
        </w:p>
      </w:sdtContent>
    </w:sdt>
    <w:p w14:paraId="5D077985" w14:textId="77777777" w:rsidR="00B06907" w:rsidRPr="00B8767D" w:rsidRDefault="00B06907" w:rsidP="00522E55">
      <w:pPr>
        <w:rPr>
          <w:b/>
          <w:bCs/>
          <w:u w:val="single"/>
        </w:rPr>
      </w:pPr>
    </w:p>
    <w:p w14:paraId="02CDBC43" w14:textId="77777777" w:rsidR="00B06907" w:rsidRPr="004D2CE0" w:rsidRDefault="00B06907" w:rsidP="00522E55"/>
    <w:p w14:paraId="29BBFAC2" w14:textId="77777777" w:rsidR="00B06907" w:rsidRPr="004D2CE0" w:rsidRDefault="00B06907" w:rsidP="0091483D">
      <w:pPr>
        <w:pStyle w:val="Heading2"/>
      </w:pPr>
      <w:r w:rsidRPr="004D2CE0">
        <w:lastRenderedPageBreak/>
        <w:t xml:space="preserve">Extra Credit </w:t>
      </w:r>
    </w:p>
    <w:sdt>
      <w:sdtPr>
        <w:id w:val="12301768"/>
        <w:placeholder>
          <w:docPart w:val="DefaultPlaceholder_22675703"/>
        </w:placeholder>
      </w:sdtPr>
      <w:sdtEndPr/>
      <w:sdtContent>
        <w:p w14:paraId="2B8FA299" w14:textId="77777777" w:rsidR="00B06907" w:rsidRPr="004D2CE0" w:rsidRDefault="00072772" w:rsidP="00522E55">
          <w:r>
            <w:t xml:space="preserve">No extra credit assignments are given to individuals that are not offered to the entire class. </w:t>
          </w:r>
          <w:r w:rsidR="0089129F">
            <w:t xml:space="preserve">All </w:t>
          </w:r>
          <w:r>
            <w:t xml:space="preserve">extra credit assignments </w:t>
          </w:r>
          <w:r w:rsidR="0089129F">
            <w:t xml:space="preserve">will be offered </w:t>
          </w:r>
          <w:r w:rsidR="00A00E47">
            <w:t>at the discretion of the instructor.</w:t>
          </w:r>
        </w:p>
      </w:sdtContent>
    </w:sdt>
    <w:p w14:paraId="405D81F4" w14:textId="77777777" w:rsidR="00D00429" w:rsidRPr="004D2CE0" w:rsidRDefault="00D00429" w:rsidP="00522E55"/>
    <w:p w14:paraId="5E4F3439"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1F934C98" w14:textId="77777777" w:rsidR="00D00429" w:rsidRPr="004D2CE0" w:rsidRDefault="00A00E47" w:rsidP="00522E55">
          <w:r>
            <w:t>No late work is accepted.</w:t>
          </w:r>
        </w:p>
      </w:sdtContent>
    </w:sdt>
    <w:p w14:paraId="70EE2D8C" w14:textId="77777777" w:rsidR="00D00429" w:rsidRPr="004D2CE0" w:rsidRDefault="00D00429" w:rsidP="00522E55"/>
    <w:p w14:paraId="7C5634E3" w14:textId="77777777" w:rsidR="00D00429" w:rsidRPr="004D2CE0" w:rsidRDefault="00D00429" w:rsidP="0091483D">
      <w:pPr>
        <w:pStyle w:val="Heading2"/>
      </w:pPr>
      <w:r w:rsidRPr="004D2CE0">
        <w:t>Make Up Work/</w:t>
      </w:r>
      <w:r w:rsidR="00065D93">
        <w:t>Quizzes/Exams</w:t>
      </w:r>
    </w:p>
    <w:p w14:paraId="1237F15D" w14:textId="77777777" w:rsidR="00A00E47" w:rsidRDefault="00406E2D" w:rsidP="00C506D9">
      <w:sdt>
        <w:sdtPr>
          <w:id w:val="12301770"/>
          <w:placeholder>
            <w:docPart w:val="DefaultPlaceholder_22675703"/>
          </w:placeholder>
        </w:sdtPr>
        <w:sdtEndPr/>
        <w:sdtContent>
          <w:r w:rsidR="00A00E47" w:rsidRPr="00C506D9">
            <w:t>No make-up work is accepted and no make-up quizze</w:t>
          </w:r>
          <w:r w:rsidR="00CD0CCA">
            <w:t>s will be offered.</w:t>
          </w:r>
        </w:sdtContent>
      </w:sdt>
    </w:p>
    <w:p w14:paraId="07332ADF" w14:textId="77777777" w:rsidR="00A00E47" w:rsidRDefault="00A00E47" w:rsidP="00A00E47"/>
    <w:p w14:paraId="51005553" w14:textId="77777777" w:rsidR="00B8767D" w:rsidRPr="00C506D9" w:rsidRDefault="00A00E47" w:rsidP="00C506D9">
      <w:r w:rsidRPr="00C506D9">
        <w:t>If you know you will miss an exam due to an official university function, p</w:t>
      </w:r>
      <w:r w:rsidR="00CD0CCA">
        <w:t>lease make arrangements with your</w:t>
      </w:r>
      <w:r w:rsidRPr="00C506D9">
        <w:t xml:space="preserve"> instructor prior to the absence and as soon as possible.  If you are absent from an exam, you must present documented proof of illness or university activity to your ins</w:t>
      </w:r>
      <w:r w:rsidR="00776D24">
        <w:t xml:space="preserve">tructor before an early or make </w:t>
      </w:r>
      <w:r w:rsidRPr="00C506D9">
        <w:t>up exam will be scheduled.</w:t>
      </w:r>
      <w:r w:rsidR="00CE5D9F" w:rsidRPr="00C506D9">
        <w:t xml:space="preserve"> </w:t>
      </w:r>
    </w:p>
    <w:p w14:paraId="14D6205B" w14:textId="77777777" w:rsidR="005D0D2A" w:rsidRDefault="005D0D2A" w:rsidP="00076E2A">
      <w:pPr>
        <w:pStyle w:val="Heading2"/>
      </w:pPr>
    </w:p>
    <w:p w14:paraId="6B659754" w14:textId="5D012162" w:rsidR="00B8767D" w:rsidRPr="006B09AE" w:rsidRDefault="00B8767D" w:rsidP="006B09AE">
      <w:pPr>
        <w:pStyle w:val="Heading2"/>
      </w:pPr>
    </w:p>
    <w:p w14:paraId="37B50288" w14:textId="38B9F52B" w:rsidR="00B8767D" w:rsidRPr="004D2CE0" w:rsidRDefault="006B09AE" w:rsidP="006B09AE">
      <w:pPr>
        <w:pStyle w:val="Heading2"/>
        <w:jc w:val="left"/>
      </w:pPr>
      <w:r>
        <w:t xml:space="preserve">                                       </w:t>
      </w:r>
      <w:r w:rsidR="00B8767D" w:rsidRPr="004D2CE0">
        <w:t>Desire-to-Learn (D2L)</w:t>
      </w:r>
    </w:p>
    <w:p w14:paraId="362EE9C8" w14:textId="77777777" w:rsidR="005D0D2A" w:rsidRPr="00CD0CCA" w:rsidRDefault="00B8767D" w:rsidP="00CD0CCA">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w:t>
      </w:r>
    </w:p>
    <w:p w14:paraId="40CB7758" w14:textId="77777777" w:rsidR="00F26A8B" w:rsidRPr="004D2CE0" w:rsidRDefault="00F26A8B" w:rsidP="00522E55">
      <w:pPr>
        <w:rPr>
          <w:b/>
          <w:bCs/>
        </w:rPr>
      </w:pPr>
    </w:p>
    <w:p w14:paraId="58AE5511" w14:textId="77777777" w:rsidR="00B06907" w:rsidRDefault="00B06907" w:rsidP="00076E2A">
      <w:pPr>
        <w:pStyle w:val="Heading2"/>
      </w:pPr>
      <w:r w:rsidRPr="00521084">
        <w:t>Instructor Class Policies</w:t>
      </w:r>
    </w:p>
    <w:p w14:paraId="33024ECF" w14:textId="77777777" w:rsidR="00001635" w:rsidRDefault="00001635" w:rsidP="00001635">
      <w:r>
        <w:t>Please be polite to your instructor and fellow students. Pay attention to the instructor and to your fellow students when they are speaking.</w:t>
      </w:r>
      <w:r w:rsidR="001C489F">
        <w:t xml:space="preserve"> Do not engage your classmates in conversation in English during class.</w:t>
      </w:r>
    </w:p>
    <w:p w14:paraId="7A9628AC" w14:textId="77777777" w:rsidR="00001635" w:rsidRPr="00001635" w:rsidRDefault="00001635" w:rsidP="00001635"/>
    <w:p w14:paraId="6DA347A4" w14:textId="77777777" w:rsidR="00044DB8" w:rsidRPr="006D0069" w:rsidRDefault="00044DB8" w:rsidP="00044DB8">
      <w:pPr>
        <w:rPr>
          <w:b/>
        </w:rPr>
      </w:pPr>
      <w:r w:rsidRPr="006D0069">
        <w:rPr>
          <w:b/>
        </w:rPr>
        <w:t>The use of any sort of electronic device during class time without first asking the professor for permission is not allowed. Please store all electronic devices (e.g., cell phones, tablets, laptops, mp3 players, etc.) out of sight until class has been dismissed. The use of such devices without permission (e.g., sending/receiving calls and/or text messages, listening to music, playing games, etc.) is viewed as disrespectful and will result in a</w:t>
      </w:r>
      <w:r w:rsidR="00776D24" w:rsidRPr="006D0069">
        <w:rPr>
          <w:b/>
        </w:rPr>
        <w:t xml:space="preserve"> participation score of zero </w:t>
      </w:r>
      <w:r w:rsidRPr="006D0069">
        <w:rPr>
          <w:b/>
        </w:rPr>
        <w:t xml:space="preserve">for that day. </w:t>
      </w:r>
    </w:p>
    <w:p w14:paraId="2C0053D8" w14:textId="77777777" w:rsidR="00001635" w:rsidRPr="00001635" w:rsidRDefault="00001635" w:rsidP="00001635"/>
    <w:p w14:paraId="239D4349" w14:textId="77777777" w:rsidR="00001635" w:rsidRPr="00001635" w:rsidRDefault="00001635" w:rsidP="00001635">
      <w:r w:rsidRPr="00001635">
        <w:t>No food or drinks, except for water, are allowed in our classrooms.</w:t>
      </w:r>
    </w:p>
    <w:p w14:paraId="632B1BBD" w14:textId="77777777" w:rsidR="00242E2E" w:rsidRPr="004D2CE0" w:rsidRDefault="00242E2E" w:rsidP="00522E55">
      <w:pPr>
        <w:rPr>
          <w:b/>
        </w:rPr>
      </w:pPr>
    </w:p>
    <w:p w14:paraId="07D401CC" w14:textId="77777777" w:rsidR="001C739C" w:rsidRPr="004D2CE0" w:rsidRDefault="001C739C" w:rsidP="00076E2A">
      <w:pPr>
        <w:pStyle w:val="Heading2"/>
      </w:pPr>
      <w:r w:rsidRPr="004D2CE0">
        <w:t>Change of Schedule</w:t>
      </w:r>
    </w:p>
    <w:p w14:paraId="6B55A44E"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001EA9">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4F8D4330" w14:textId="77777777" w:rsidR="001C739C" w:rsidRPr="004D2CE0" w:rsidRDefault="001C739C" w:rsidP="00522E55">
      <w:pPr>
        <w:rPr>
          <w:b/>
          <w:iCs/>
        </w:rPr>
      </w:pPr>
    </w:p>
    <w:p w14:paraId="79577634" w14:textId="77777777" w:rsidR="001C739C" w:rsidRPr="003A101D" w:rsidRDefault="001C739C" w:rsidP="003A101D">
      <w:pPr>
        <w:pStyle w:val="Heading2"/>
      </w:pPr>
      <w:r w:rsidRPr="003A101D">
        <w:lastRenderedPageBreak/>
        <w:t>Refund and Repayment Policy</w:t>
      </w:r>
    </w:p>
    <w:p w14:paraId="2B5EAD11"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A222889" w14:textId="77777777" w:rsidR="00F77FD7" w:rsidRPr="004D2CE0" w:rsidRDefault="00F77FD7" w:rsidP="00522E55">
      <w:pPr>
        <w:rPr>
          <w:b/>
          <w:bCs/>
        </w:rPr>
      </w:pPr>
    </w:p>
    <w:p w14:paraId="3B79F4EC"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t>
      </w:r>
      <w:proofErr w:type="gramStart"/>
      <w:r w:rsidRPr="003A101D">
        <w:t>W</w:t>
      </w:r>
      <w:r w:rsidR="003A101D" w:rsidRPr="003A101D">
        <w:t>ith</w:t>
      </w:r>
      <w:proofErr w:type="gramEnd"/>
      <w:r w:rsidRPr="003A101D">
        <w:t xml:space="preserve"> D</w:t>
      </w:r>
      <w:r w:rsidR="003A101D" w:rsidRPr="003A101D">
        <w:t>isabilities</w:t>
      </w:r>
      <w:r w:rsidRPr="003A101D">
        <w:t xml:space="preserve"> </w:t>
      </w:r>
    </w:p>
    <w:p w14:paraId="50B5E3D1"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sidR="0028209C">
          <w:rPr>
            <w:rStyle w:val="Hyperlink"/>
          </w:rPr>
          <w:t>Student Life Disability</w:t>
        </w:r>
      </w:hyperlink>
      <w:r w:rsidRPr="001C489F">
        <w:t>.</w:t>
      </w:r>
    </w:p>
    <w:p w14:paraId="6CF199D9" w14:textId="77777777" w:rsidR="00E616BB" w:rsidRDefault="00E616BB">
      <w:pPr>
        <w:rPr>
          <w:b/>
          <w:bCs/>
        </w:rPr>
      </w:pPr>
    </w:p>
    <w:p w14:paraId="0BA7FA45" w14:textId="77777777" w:rsidR="00076E2A" w:rsidRDefault="00076E2A" w:rsidP="00521084">
      <w:pPr>
        <w:pStyle w:val="Heading2"/>
      </w:pPr>
      <w:r w:rsidRPr="00076E2A">
        <w:t>College Policies</w:t>
      </w:r>
    </w:p>
    <w:p w14:paraId="4638D3DA" w14:textId="77777777" w:rsidR="004D2CE0" w:rsidRDefault="004D2CE0" w:rsidP="00521084">
      <w:pPr>
        <w:pStyle w:val="Heading3"/>
      </w:pPr>
      <w:r>
        <w:t>Campus Carry Rules/Policies</w:t>
      </w:r>
    </w:p>
    <w:p w14:paraId="0D24212C" w14:textId="77777777" w:rsidR="00521084" w:rsidRDefault="004D2CE0" w:rsidP="00522E55">
      <w:pPr>
        <w:rPr>
          <w:rFonts w:ascii="Arial" w:hAnsi="Arial" w:cs="Arial"/>
          <w:b/>
          <w:bCs/>
          <w:color w:val="000000"/>
          <w:sz w:val="20"/>
          <w:szCs w:val="20"/>
        </w:rPr>
      </w:pPr>
      <w:r>
        <w:rPr>
          <w:bCs/>
        </w:rPr>
        <w:t xml:space="preserve">Refer to: </w:t>
      </w:r>
      <w:hyperlink r:id="rId18" w:tgtFrame="_blank" w:history="1">
        <w:r w:rsidR="0028209C">
          <w:rPr>
            <w:rStyle w:val="Hyperlink"/>
            <w:rFonts w:ascii="Arial" w:hAnsi="Arial" w:cs="Arial"/>
            <w:bCs/>
          </w:rPr>
          <w:t>Campus Carry Rules and Policies</w:t>
        </w:r>
      </w:hyperlink>
      <w:r w:rsidR="00001635" w:rsidRPr="001C489F">
        <w:rPr>
          <w:rFonts w:ascii="Arial" w:hAnsi="Arial" w:cs="Arial"/>
          <w:bCs/>
          <w:color w:val="000000"/>
        </w:rPr>
        <w:t>.</w:t>
      </w:r>
    </w:p>
    <w:p w14:paraId="3E1959B2" w14:textId="77777777" w:rsidR="00001635" w:rsidRDefault="00001635" w:rsidP="00522E55">
      <w:pPr>
        <w:rPr>
          <w:rStyle w:val="Hyperlink"/>
          <w:bCs/>
        </w:rPr>
      </w:pPr>
    </w:p>
    <w:p w14:paraId="6D92CACB" w14:textId="77777777" w:rsidR="006346B8" w:rsidRPr="004D2CE0" w:rsidRDefault="006346B8" w:rsidP="00521084">
      <w:pPr>
        <w:pStyle w:val="Heading3"/>
      </w:pPr>
      <w:r w:rsidRPr="004D2CE0">
        <w:t>Smoking/Tobacco Policy</w:t>
      </w:r>
    </w:p>
    <w:p w14:paraId="337AB260" w14:textId="77777777" w:rsidR="006346B8" w:rsidRPr="004D2CE0" w:rsidRDefault="006346B8" w:rsidP="00CE5D9F">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0519E49F" w14:textId="77777777" w:rsidR="00B86E53" w:rsidRPr="004D2CE0" w:rsidRDefault="00A52E0D" w:rsidP="00521084">
      <w:pPr>
        <w:pStyle w:val="Heading3"/>
      </w:pPr>
      <w:r w:rsidRPr="004D2CE0">
        <w:t>Alcohol and Drug Policy</w:t>
      </w:r>
    </w:p>
    <w:p w14:paraId="4D644FC6"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1C55389F" w14:textId="77777777" w:rsidR="00B8767D" w:rsidRPr="004D2CE0" w:rsidRDefault="00B8767D" w:rsidP="00522E55">
      <w:pPr>
        <w:rPr>
          <w:b/>
        </w:rPr>
      </w:pPr>
    </w:p>
    <w:p w14:paraId="0C69EF80" w14:textId="77777777" w:rsidR="00B8767D" w:rsidRPr="004D2CE0" w:rsidRDefault="00B8767D" w:rsidP="00C506D9">
      <w:pPr>
        <w:pStyle w:val="Heading2"/>
      </w:pPr>
      <w:r w:rsidRPr="004D2CE0">
        <w:t>Grade Appeal Process</w:t>
      </w:r>
    </w:p>
    <w:sdt>
      <w:sdtPr>
        <w:id w:val="1694503745"/>
        <w:placeholder>
          <w:docPart w:val="DefaultPlaceholder_1081868574"/>
        </w:placeholder>
      </w:sdtPr>
      <w:sdtEndPr/>
      <w:sdtContent>
        <w:p w14:paraId="5715BCC4" w14:textId="77777777" w:rsidR="00B8767D" w:rsidRPr="004D2CE0" w:rsidRDefault="00B8767D" w:rsidP="00522E55">
          <w:r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77F79F0A" w14:textId="77777777" w:rsidR="00B8767D" w:rsidRPr="004D2CE0" w:rsidRDefault="00B8767D" w:rsidP="00522E55"/>
    <w:p w14:paraId="719D3BCA" w14:textId="77777777" w:rsidR="00EC0338" w:rsidRDefault="00EC0338">
      <w:pPr>
        <w:rPr>
          <w:rStyle w:val="Emphasis"/>
        </w:rPr>
      </w:pPr>
      <w:r>
        <w:rPr>
          <w:rStyle w:val="Emphasis"/>
        </w:rPr>
        <w:br w:type="page"/>
      </w:r>
    </w:p>
    <w:p w14:paraId="09F9E687" w14:textId="77777777" w:rsidR="00E64541" w:rsidRDefault="00B02050" w:rsidP="00E64541">
      <w:r w:rsidRPr="00076E2A">
        <w:rPr>
          <w:rStyle w:val="Emphasis"/>
        </w:rPr>
        <w:lastRenderedPageBreak/>
        <w:t>Notice</w:t>
      </w:r>
      <w:r w:rsidR="0032739B" w:rsidRPr="004D2CE0">
        <w:rPr>
          <w:b/>
          <w:bCs/>
        </w:rPr>
        <w:br/>
      </w:r>
      <w:r w:rsidR="0032739B" w:rsidRPr="004D2CE0">
        <w:t xml:space="preserve">Changes in the course syllabus, procedure, assignments, and schedule may be made at the discretion of the </w:t>
      </w:r>
      <w:r w:rsidR="00E64541">
        <w:t xml:space="preserve">professor </w:t>
      </w:r>
    </w:p>
    <w:p w14:paraId="524768ED" w14:textId="77777777" w:rsidR="00E64541" w:rsidRDefault="00E64541" w:rsidP="00E64541">
      <w:r>
        <w:t xml:space="preserve">  </w:t>
      </w:r>
    </w:p>
    <w:p w14:paraId="39EFE730" w14:textId="1263881B" w:rsidR="00E64541" w:rsidRPr="00E64541" w:rsidRDefault="00E64541" w:rsidP="00E64541">
      <w:r>
        <w:t xml:space="preserve">                                     </w:t>
      </w:r>
      <w:r w:rsidR="00B41FE4">
        <w:t xml:space="preserve"> </w:t>
      </w:r>
      <w:r>
        <w:t>Course Schedule</w:t>
      </w:r>
    </w:p>
    <w:p w14:paraId="4384EB1D" w14:textId="77777777" w:rsidR="00E64541" w:rsidRDefault="00E64541" w:rsidP="00E64541"/>
    <w:tbl>
      <w:tblPr>
        <w:tblStyle w:val="TableGrid"/>
        <w:tblW w:w="9886" w:type="dxa"/>
        <w:tblInd w:w="-5" w:type="dxa"/>
        <w:tblLook w:val="04A0" w:firstRow="1" w:lastRow="0" w:firstColumn="1" w:lastColumn="0" w:noHBand="0" w:noVBand="1"/>
        <w:tblCaption w:val="Course Schedule"/>
        <w:tblDescription w:val="A week by week description of lessons covered over the semester."/>
      </w:tblPr>
      <w:tblGrid>
        <w:gridCol w:w="1602"/>
        <w:gridCol w:w="1157"/>
        <w:gridCol w:w="1407"/>
        <w:gridCol w:w="5720"/>
      </w:tblGrid>
      <w:tr w:rsidR="00E64541" w14:paraId="4C10079F" w14:textId="77777777" w:rsidTr="00E64541">
        <w:trPr>
          <w:cantSplit/>
          <w:tblHeader/>
        </w:trPr>
        <w:tc>
          <w:tcPr>
            <w:tcW w:w="1345" w:type="dxa"/>
            <w:tcBorders>
              <w:top w:val="single" w:sz="4" w:space="0" w:color="auto"/>
              <w:left w:val="single" w:sz="4" w:space="0" w:color="auto"/>
              <w:bottom w:val="single" w:sz="4" w:space="0" w:color="auto"/>
              <w:right w:val="single" w:sz="4" w:space="0" w:color="auto"/>
            </w:tcBorders>
            <w:hideMark/>
          </w:tcPr>
          <w:p w14:paraId="5D3C86BC" w14:textId="77777777" w:rsidR="00E64541" w:rsidRDefault="00E64541">
            <w:pPr>
              <w:pStyle w:val="Heading3"/>
            </w:pPr>
            <w:r>
              <w:t>Dates</w:t>
            </w:r>
          </w:p>
        </w:tc>
        <w:tc>
          <w:tcPr>
            <w:tcW w:w="1170" w:type="dxa"/>
            <w:tcBorders>
              <w:top w:val="single" w:sz="4" w:space="0" w:color="auto"/>
              <w:left w:val="single" w:sz="4" w:space="0" w:color="auto"/>
              <w:bottom w:val="single" w:sz="4" w:space="0" w:color="auto"/>
              <w:right w:val="single" w:sz="4" w:space="0" w:color="auto"/>
            </w:tcBorders>
            <w:hideMark/>
          </w:tcPr>
          <w:p w14:paraId="7609B3E8" w14:textId="77777777" w:rsidR="00E64541" w:rsidRDefault="00E64541">
            <w:pPr>
              <w:pStyle w:val="Heading3"/>
            </w:pPr>
            <w:r>
              <w:t>Exams</w:t>
            </w:r>
          </w:p>
        </w:tc>
        <w:tc>
          <w:tcPr>
            <w:tcW w:w="1416" w:type="dxa"/>
            <w:tcBorders>
              <w:top w:val="single" w:sz="4" w:space="0" w:color="auto"/>
              <w:left w:val="single" w:sz="4" w:space="0" w:color="auto"/>
              <w:bottom w:val="single" w:sz="4" w:space="0" w:color="auto"/>
              <w:right w:val="single" w:sz="4" w:space="0" w:color="auto"/>
            </w:tcBorders>
            <w:hideMark/>
          </w:tcPr>
          <w:p w14:paraId="6D47D4C6" w14:textId="77777777" w:rsidR="00E64541" w:rsidRDefault="00E64541">
            <w:pPr>
              <w:pStyle w:val="Heading3"/>
            </w:pPr>
            <w:r>
              <w:t>Chapter</w:t>
            </w:r>
          </w:p>
        </w:tc>
        <w:tc>
          <w:tcPr>
            <w:tcW w:w="5955" w:type="dxa"/>
            <w:tcBorders>
              <w:top w:val="single" w:sz="4" w:space="0" w:color="auto"/>
              <w:left w:val="single" w:sz="4" w:space="0" w:color="auto"/>
              <w:bottom w:val="single" w:sz="4" w:space="0" w:color="auto"/>
              <w:right w:val="single" w:sz="4" w:space="0" w:color="auto"/>
            </w:tcBorders>
            <w:hideMark/>
          </w:tcPr>
          <w:p w14:paraId="77BA95C1" w14:textId="77777777" w:rsidR="00E64541" w:rsidRDefault="00E64541">
            <w:pPr>
              <w:pStyle w:val="Heading3"/>
            </w:pPr>
            <w:r>
              <w:t>Topics</w:t>
            </w:r>
          </w:p>
        </w:tc>
      </w:tr>
      <w:tr w:rsidR="00E64541" w14:paraId="1B920412"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1E013801" w14:textId="77777777" w:rsidR="00E64541" w:rsidRDefault="00E64541">
            <w:r>
              <w:t xml:space="preserve">Week 1: </w:t>
            </w:r>
          </w:p>
          <w:p w14:paraId="2FCE3EA7" w14:textId="509DD532" w:rsidR="00E64541" w:rsidRDefault="00E64541">
            <w:r>
              <w:t>08/26 – 08/</w:t>
            </w:r>
            <w:r w:rsidR="00071804">
              <w:t>29</w:t>
            </w:r>
          </w:p>
        </w:tc>
        <w:tc>
          <w:tcPr>
            <w:tcW w:w="1170" w:type="dxa"/>
            <w:tcBorders>
              <w:top w:val="single" w:sz="4" w:space="0" w:color="auto"/>
              <w:left w:val="single" w:sz="4" w:space="0" w:color="auto"/>
              <w:bottom w:val="single" w:sz="4" w:space="0" w:color="auto"/>
              <w:right w:val="single" w:sz="4" w:space="0" w:color="auto"/>
            </w:tcBorders>
            <w:hideMark/>
          </w:tcPr>
          <w:p w14:paraId="164660AA" w14:textId="77777777" w:rsidR="00E64541" w:rsidRDefault="00E64541">
            <w:pPr>
              <w:rPr>
                <w:color w:val="FFFFFF" w:themeColor="background1"/>
              </w:rPr>
            </w:pPr>
            <w:r>
              <w:rPr>
                <w:color w:val="FFFFFF" w:themeColor="background1"/>
              </w:rPr>
              <w:t>N/A</w:t>
            </w:r>
          </w:p>
        </w:tc>
        <w:tc>
          <w:tcPr>
            <w:tcW w:w="1416" w:type="dxa"/>
            <w:tcBorders>
              <w:top w:val="single" w:sz="4" w:space="0" w:color="auto"/>
              <w:left w:val="single" w:sz="4" w:space="0" w:color="auto"/>
              <w:bottom w:val="single" w:sz="4" w:space="0" w:color="auto"/>
              <w:right w:val="single" w:sz="4" w:space="0" w:color="auto"/>
            </w:tcBorders>
            <w:hideMark/>
          </w:tcPr>
          <w:p w14:paraId="24F724FD" w14:textId="77777777" w:rsidR="00E64541" w:rsidRDefault="00E64541">
            <w:r>
              <w:t>Chapter 7</w:t>
            </w:r>
          </w:p>
        </w:tc>
        <w:tc>
          <w:tcPr>
            <w:tcW w:w="5955" w:type="dxa"/>
            <w:tcBorders>
              <w:top w:val="single" w:sz="4" w:space="0" w:color="auto"/>
              <w:left w:val="single" w:sz="4" w:space="0" w:color="auto"/>
              <w:bottom w:val="single" w:sz="4" w:space="0" w:color="auto"/>
              <w:right w:val="single" w:sz="4" w:space="0" w:color="auto"/>
            </w:tcBorders>
            <w:hideMark/>
          </w:tcPr>
          <w:p w14:paraId="3852BF79" w14:textId="77777777" w:rsidR="00E64541" w:rsidRDefault="00E64541" w:rsidP="00E64541">
            <w:pPr>
              <w:numPr>
                <w:ilvl w:val="0"/>
                <w:numId w:val="18"/>
              </w:numPr>
            </w:pPr>
            <w:r>
              <w:t>Introduction to the course</w:t>
            </w:r>
          </w:p>
          <w:p w14:paraId="59885C52" w14:textId="77777777" w:rsidR="00E64541" w:rsidRDefault="00E64541" w:rsidP="00E64541">
            <w:pPr>
              <w:numPr>
                <w:ilvl w:val="0"/>
                <w:numId w:val="18"/>
              </w:numPr>
            </w:pPr>
            <w:r>
              <w:t>Words related to personal hygiene and daily routines</w:t>
            </w:r>
          </w:p>
          <w:p w14:paraId="5F4AAE0C" w14:textId="77777777" w:rsidR="00E64541" w:rsidRDefault="00E64541" w:rsidP="00E64541">
            <w:pPr>
              <w:numPr>
                <w:ilvl w:val="0"/>
                <w:numId w:val="18"/>
              </w:numPr>
            </w:pPr>
            <w:r>
              <w:t>Sequencing Expressions</w:t>
            </w:r>
          </w:p>
          <w:p w14:paraId="4F03F0A7" w14:textId="77777777" w:rsidR="00E64541" w:rsidRDefault="00E64541" w:rsidP="00E64541">
            <w:pPr>
              <w:numPr>
                <w:ilvl w:val="0"/>
                <w:numId w:val="18"/>
              </w:numPr>
            </w:pPr>
            <w:r>
              <w:t xml:space="preserve">Pronouncing r and </w:t>
            </w:r>
            <w:proofErr w:type="spellStart"/>
            <w:r>
              <w:t>rr</w:t>
            </w:r>
            <w:proofErr w:type="spellEnd"/>
          </w:p>
          <w:p w14:paraId="65341EE4" w14:textId="77777777" w:rsidR="00E64541" w:rsidRDefault="00E64541" w:rsidP="00E64541">
            <w:pPr>
              <w:numPr>
                <w:ilvl w:val="0"/>
                <w:numId w:val="18"/>
              </w:numPr>
            </w:pPr>
            <w:r>
              <w:t xml:space="preserve">Cultura: </w:t>
            </w:r>
            <w:r>
              <w:rPr>
                <w:i/>
              </w:rPr>
              <w:t>La siesta</w:t>
            </w:r>
          </w:p>
        </w:tc>
      </w:tr>
      <w:tr w:rsidR="00E64541" w14:paraId="28C3B922"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4BB2E7F3" w14:textId="77777777" w:rsidR="00E64541" w:rsidRDefault="00E64541">
            <w:r>
              <w:t>Week 2:</w:t>
            </w:r>
          </w:p>
          <w:p w14:paraId="29794512" w14:textId="3615515C" w:rsidR="00E64541" w:rsidRDefault="00E64541">
            <w:r>
              <w:t>09/02-09/0</w:t>
            </w:r>
            <w:r w:rsidR="00071804">
              <w:t>5</w:t>
            </w:r>
          </w:p>
        </w:tc>
        <w:tc>
          <w:tcPr>
            <w:tcW w:w="1170" w:type="dxa"/>
            <w:tcBorders>
              <w:top w:val="single" w:sz="4" w:space="0" w:color="auto"/>
              <w:left w:val="single" w:sz="4" w:space="0" w:color="auto"/>
              <w:bottom w:val="single" w:sz="4" w:space="0" w:color="auto"/>
              <w:right w:val="single" w:sz="4" w:space="0" w:color="auto"/>
            </w:tcBorders>
            <w:hideMark/>
          </w:tcPr>
          <w:p w14:paraId="2C5B9DAE" w14:textId="77777777" w:rsidR="00E64541" w:rsidRDefault="00E64541">
            <w:pPr>
              <w:rPr>
                <w:color w:val="FFFFFF" w:themeColor="background1"/>
              </w:rPr>
            </w:pPr>
            <w:r>
              <w:rPr>
                <w:color w:val="FFFFFF" w:themeColor="background1"/>
              </w:rPr>
              <w:t>N/ N/A A</w:t>
            </w:r>
          </w:p>
        </w:tc>
        <w:tc>
          <w:tcPr>
            <w:tcW w:w="1416" w:type="dxa"/>
            <w:tcBorders>
              <w:top w:val="single" w:sz="4" w:space="0" w:color="auto"/>
              <w:left w:val="single" w:sz="4" w:space="0" w:color="auto"/>
              <w:bottom w:val="single" w:sz="4" w:space="0" w:color="auto"/>
              <w:right w:val="single" w:sz="4" w:space="0" w:color="auto"/>
            </w:tcBorders>
            <w:hideMark/>
          </w:tcPr>
          <w:p w14:paraId="51BCE364" w14:textId="77777777" w:rsidR="00E64541" w:rsidRDefault="00E64541">
            <w:r>
              <w:t>Chapter 7</w:t>
            </w:r>
          </w:p>
        </w:tc>
        <w:tc>
          <w:tcPr>
            <w:tcW w:w="5955" w:type="dxa"/>
            <w:tcBorders>
              <w:top w:val="single" w:sz="4" w:space="0" w:color="auto"/>
              <w:left w:val="single" w:sz="4" w:space="0" w:color="auto"/>
              <w:bottom w:val="single" w:sz="4" w:space="0" w:color="auto"/>
              <w:right w:val="single" w:sz="4" w:space="0" w:color="auto"/>
            </w:tcBorders>
          </w:tcPr>
          <w:p w14:paraId="566C6298" w14:textId="77777777" w:rsidR="00E64541" w:rsidRDefault="00E64541">
            <w:pPr>
              <w:widowControl w:val="0"/>
              <w:autoSpaceDE w:val="0"/>
              <w:autoSpaceDN w:val="0"/>
              <w:adjustRightInd w:val="0"/>
              <w:ind w:left="720"/>
              <w:contextualSpacing/>
              <w:rPr>
                <w:rFonts w:cstheme="minorHAnsi"/>
                <w:i/>
              </w:rPr>
            </w:pPr>
            <w:r>
              <w:rPr>
                <w:i/>
              </w:rPr>
              <w:t>Labor Day Sep. 2 - No class</w:t>
            </w:r>
          </w:p>
          <w:p w14:paraId="170F574F" w14:textId="77777777" w:rsidR="00E64541" w:rsidRDefault="00E64541" w:rsidP="00E64541">
            <w:pPr>
              <w:widowControl w:val="0"/>
              <w:numPr>
                <w:ilvl w:val="0"/>
                <w:numId w:val="19"/>
              </w:numPr>
              <w:autoSpaceDE w:val="0"/>
              <w:autoSpaceDN w:val="0"/>
              <w:adjustRightInd w:val="0"/>
              <w:rPr>
                <w:rFonts w:cstheme="minorHAnsi"/>
              </w:rPr>
            </w:pPr>
            <w:r>
              <w:rPr>
                <w:rFonts w:cstheme="minorHAnsi"/>
              </w:rPr>
              <w:t>Reflexive Verbs</w:t>
            </w:r>
          </w:p>
          <w:p w14:paraId="42952F5E" w14:textId="77777777" w:rsidR="00E64541" w:rsidRDefault="00E64541" w:rsidP="00E64541">
            <w:pPr>
              <w:numPr>
                <w:ilvl w:val="0"/>
                <w:numId w:val="19"/>
              </w:numPr>
            </w:pPr>
            <w:r>
              <w:t>Indefinite and Negative Words</w:t>
            </w:r>
          </w:p>
          <w:p w14:paraId="7046EF6E" w14:textId="63183A6D" w:rsidR="00E64541" w:rsidRDefault="00E64541" w:rsidP="00E64541">
            <w:pPr>
              <w:numPr>
                <w:ilvl w:val="0"/>
                <w:numId w:val="19"/>
              </w:numPr>
            </w:pPr>
            <w:proofErr w:type="spellStart"/>
            <w:r>
              <w:t>Preterite</w:t>
            </w:r>
            <w:proofErr w:type="spellEnd"/>
            <w:r>
              <w:t xml:space="preserve"> o</w:t>
            </w:r>
            <w:r w:rsidR="00071804">
              <w:t>f</w:t>
            </w:r>
            <w:r>
              <w:t xml:space="preserve"> </w:t>
            </w:r>
            <w:proofErr w:type="spellStart"/>
            <w:r>
              <w:t>ser</w:t>
            </w:r>
            <w:proofErr w:type="spellEnd"/>
            <w:r>
              <w:t xml:space="preserve"> and </w:t>
            </w:r>
            <w:proofErr w:type="spellStart"/>
            <w:r>
              <w:t>ir</w:t>
            </w:r>
            <w:proofErr w:type="spellEnd"/>
          </w:p>
          <w:p w14:paraId="6C5C3755" w14:textId="77777777" w:rsidR="00E64541" w:rsidRDefault="00E64541" w:rsidP="00E64541">
            <w:pPr>
              <w:widowControl w:val="0"/>
              <w:numPr>
                <w:ilvl w:val="0"/>
                <w:numId w:val="19"/>
              </w:numPr>
              <w:autoSpaceDE w:val="0"/>
              <w:autoSpaceDN w:val="0"/>
              <w:adjustRightInd w:val="0"/>
              <w:rPr>
                <w:rFonts w:cstheme="minorHAnsi"/>
              </w:rPr>
            </w:pPr>
          </w:p>
        </w:tc>
      </w:tr>
      <w:tr w:rsidR="00E64541" w14:paraId="46D7F8D5"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77A20D90" w14:textId="77777777" w:rsidR="00E64541" w:rsidRDefault="00E64541">
            <w:r>
              <w:t>Week 3:</w:t>
            </w:r>
          </w:p>
          <w:p w14:paraId="1EEF40B4" w14:textId="0A7FAC04" w:rsidR="00E64541" w:rsidRDefault="00E64541">
            <w:r>
              <w:t>09/9-09/1</w:t>
            </w:r>
            <w:r w:rsidR="00071804">
              <w:t>2</w:t>
            </w:r>
          </w:p>
        </w:tc>
        <w:tc>
          <w:tcPr>
            <w:tcW w:w="1170" w:type="dxa"/>
            <w:tcBorders>
              <w:top w:val="single" w:sz="4" w:space="0" w:color="auto"/>
              <w:left w:val="single" w:sz="4" w:space="0" w:color="auto"/>
              <w:bottom w:val="single" w:sz="4" w:space="0" w:color="auto"/>
              <w:right w:val="single" w:sz="4" w:space="0" w:color="auto"/>
            </w:tcBorders>
            <w:hideMark/>
          </w:tcPr>
          <w:p w14:paraId="5B9208BD" w14:textId="77777777" w:rsidR="00E64541" w:rsidRDefault="00E64541">
            <w:pPr>
              <w:rPr>
                <w:color w:val="FFFFFF" w:themeColor="background1"/>
              </w:rPr>
            </w:pPr>
            <w:r>
              <w:rPr>
                <w:color w:val="FFFFFF" w:themeColor="background1"/>
              </w:rPr>
              <w:t>N N/A /A</w:t>
            </w:r>
          </w:p>
        </w:tc>
        <w:tc>
          <w:tcPr>
            <w:tcW w:w="1416" w:type="dxa"/>
            <w:tcBorders>
              <w:top w:val="single" w:sz="4" w:space="0" w:color="auto"/>
              <w:left w:val="single" w:sz="4" w:space="0" w:color="auto"/>
              <w:bottom w:val="single" w:sz="4" w:space="0" w:color="auto"/>
              <w:right w:val="single" w:sz="4" w:space="0" w:color="auto"/>
            </w:tcBorders>
            <w:hideMark/>
          </w:tcPr>
          <w:p w14:paraId="0C662237" w14:textId="77777777" w:rsidR="00E64541" w:rsidRDefault="00E64541">
            <w:r>
              <w:t xml:space="preserve">Chapter 7 </w:t>
            </w:r>
          </w:p>
          <w:p w14:paraId="453B4C81" w14:textId="77777777" w:rsidR="00E64541" w:rsidRDefault="00E64541">
            <w:r>
              <w:t>and 8</w:t>
            </w:r>
          </w:p>
        </w:tc>
        <w:tc>
          <w:tcPr>
            <w:tcW w:w="5955" w:type="dxa"/>
            <w:tcBorders>
              <w:top w:val="single" w:sz="4" w:space="0" w:color="auto"/>
              <w:left w:val="single" w:sz="4" w:space="0" w:color="auto"/>
              <w:bottom w:val="single" w:sz="4" w:space="0" w:color="auto"/>
              <w:right w:val="single" w:sz="4" w:space="0" w:color="auto"/>
            </w:tcBorders>
            <w:hideMark/>
          </w:tcPr>
          <w:p w14:paraId="0EF2D75E" w14:textId="77777777" w:rsidR="00E64541" w:rsidRDefault="00E64541" w:rsidP="00E64541">
            <w:pPr>
              <w:numPr>
                <w:ilvl w:val="0"/>
                <w:numId w:val="20"/>
              </w:numPr>
              <w:rPr>
                <w:b/>
              </w:rPr>
            </w:pPr>
            <w:proofErr w:type="spellStart"/>
            <w:r>
              <w:t>Gustar</w:t>
            </w:r>
            <w:proofErr w:type="spellEnd"/>
            <w:r>
              <w:t xml:space="preserve"> and other verbs like </w:t>
            </w:r>
            <w:proofErr w:type="spellStart"/>
            <w:r>
              <w:t>gustar</w:t>
            </w:r>
            <w:proofErr w:type="spellEnd"/>
          </w:p>
          <w:p w14:paraId="153CF736" w14:textId="77777777" w:rsidR="00E64541" w:rsidRDefault="00E64541" w:rsidP="00E64541">
            <w:pPr>
              <w:numPr>
                <w:ilvl w:val="0"/>
                <w:numId w:val="20"/>
              </w:numPr>
              <w:rPr>
                <w:b/>
              </w:rPr>
            </w:pPr>
            <w:proofErr w:type="spellStart"/>
            <w:r>
              <w:t>Lectura</w:t>
            </w:r>
            <w:proofErr w:type="spellEnd"/>
          </w:p>
          <w:p w14:paraId="5EE47FB9" w14:textId="77777777" w:rsidR="00E64541" w:rsidRDefault="00E64541" w:rsidP="00E64541">
            <w:pPr>
              <w:pStyle w:val="ListParagraph"/>
              <w:widowControl w:val="0"/>
              <w:numPr>
                <w:ilvl w:val="0"/>
                <w:numId w:val="20"/>
              </w:numPr>
              <w:autoSpaceDE w:val="0"/>
              <w:autoSpaceDN w:val="0"/>
              <w:adjustRightInd w:val="0"/>
              <w:spacing w:after="0" w:line="240" w:lineRule="auto"/>
              <w:rPr>
                <w:rFonts w:cstheme="minorHAnsi"/>
              </w:rPr>
            </w:pPr>
            <w:r>
              <w:rPr>
                <w:rFonts w:ascii="Verdana" w:hAnsi="Verdana" w:cstheme="minorHAnsi"/>
                <w:sz w:val="24"/>
                <w:szCs w:val="24"/>
              </w:rPr>
              <w:t>Words related to restaurants and meals</w:t>
            </w:r>
          </w:p>
          <w:p w14:paraId="7F04C361" w14:textId="77777777" w:rsidR="00E64541" w:rsidRDefault="00E64541" w:rsidP="00E64541">
            <w:pPr>
              <w:pStyle w:val="ListParagraph"/>
              <w:widowControl w:val="0"/>
              <w:numPr>
                <w:ilvl w:val="0"/>
                <w:numId w:val="20"/>
              </w:numPr>
              <w:autoSpaceDE w:val="0"/>
              <w:autoSpaceDN w:val="0"/>
              <w:adjustRightInd w:val="0"/>
              <w:spacing w:after="0" w:line="240" w:lineRule="auto"/>
              <w:rPr>
                <w:rFonts w:cstheme="minorHAnsi"/>
              </w:rPr>
            </w:pPr>
            <w:r>
              <w:rPr>
                <w:rFonts w:ascii="Verdana" w:hAnsi="Verdana" w:cstheme="minorHAnsi"/>
                <w:sz w:val="24"/>
                <w:szCs w:val="24"/>
              </w:rPr>
              <w:t>Adjectives that describe food</w:t>
            </w:r>
          </w:p>
          <w:p w14:paraId="74C86502" w14:textId="77777777" w:rsidR="00E64541" w:rsidRDefault="00E64541" w:rsidP="00E64541">
            <w:pPr>
              <w:pStyle w:val="ListParagraph"/>
              <w:widowControl w:val="0"/>
              <w:numPr>
                <w:ilvl w:val="0"/>
                <w:numId w:val="20"/>
              </w:numPr>
              <w:autoSpaceDE w:val="0"/>
              <w:autoSpaceDN w:val="0"/>
              <w:adjustRightInd w:val="0"/>
              <w:spacing w:after="0" w:line="240" w:lineRule="auto"/>
              <w:rPr>
                <w:rFonts w:cstheme="minorHAnsi"/>
              </w:rPr>
            </w:pPr>
            <w:r>
              <w:rPr>
                <w:rFonts w:ascii="Verdana" w:hAnsi="Verdana" w:cstheme="minorHAnsi"/>
                <w:sz w:val="24"/>
                <w:szCs w:val="24"/>
              </w:rPr>
              <w:t xml:space="preserve">The letters </w:t>
            </w:r>
            <w:proofErr w:type="spellStart"/>
            <w:r>
              <w:rPr>
                <w:rFonts w:ascii="Verdana" w:hAnsi="Verdana" w:cstheme="minorHAnsi"/>
                <w:sz w:val="24"/>
                <w:szCs w:val="24"/>
              </w:rPr>
              <w:t>ll</w:t>
            </w:r>
            <w:proofErr w:type="spellEnd"/>
            <w:r>
              <w:rPr>
                <w:rFonts w:ascii="Verdana" w:hAnsi="Verdana" w:cstheme="minorHAnsi"/>
                <w:sz w:val="24"/>
                <w:szCs w:val="24"/>
              </w:rPr>
              <w:t>, ñ, c, and z</w:t>
            </w:r>
          </w:p>
        </w:tc>
      </w:tr>
      <w:tr w:rsidR="00E64541" w14:paraId="2642E9C7"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6671EE00" w14:textId="77777777" w:rsidR="00E64541" w:rsidRDefault="00E64541">
            <w:r>
              <w:t>Week 4:</w:t>
            </w:r>
          </w:p>
          <w:p w14:paraId="3BC4620C" w14:textId="3CE2BD87" w:rsidR="00E64541" w:rsidRDefault="00E64541">
            <w:r>
              <w:t>09/16 – 09/</w:t>
            </w:r>
            <w:r w:rsidR="00071804">
              <w:t>19</w:t>
            </w:r>
          </w:p>
        </w:tc>
        <w:tc>
          <w:tcPr>
            <w:tcW w:w="1170" w:type="dxa"/>
            <w:tcBorders>
              <w:top w:val="single" w:sz="4" w:space="0" w:color="auto"/>
              <w:left w:val="single" w:sz="4" w:space="0" w:color="auto"/>
              <w:bottom w:val="single" w:sz="4" w:space="0" w:color="auto"/>
              <w:right w:val="single" w:sz="4" w:space="0" w:color="auto"/>
            </w:tcBorders>
            <w:hideMark/>
          </w:tcPr>
          <w:p w14:paraId="77F23D59" w14:textId="77777777" w:rsidR="00E64541" w:rsidRDefault="00E64541">
            <w:r>
              <w:rPr>
                <w:color w:val="FFFFFF" w:themeColor="background1"/>
              </w:rPr>
              <w:t>N N/A /A</w:t>
            </w:r>
          </w:p>
        </w:tc>
        <w:tc>
          <w:tcPr>
            <w:tcW w:w="1416" w:type="dxa"/>
            <w:tcBorders>
              <w:top w:val="single" w:sz="4" w:space="0" w:color="auto"/>
              <w:left w:val="single" w:sz="4" w:space="0" w:color="auto"/>
              <w:bottom w:val="single" w:sz="4" w:space="0" w:color="auto"/>
              <w:right w:val="single" w:sz="4" w:space="0" w:color="auto"/>
            </w:tcBorders>
            <w:hideMark/>
          </w:tcPr>
          <w:p w14:paraId="23287B1E" w14:textId="77777777" w:rsidR="00E64541" w:rsidRDefault="00E64541">
            <w:r>
              <w:t>Chapter 8</w:t>
            </w:r>
          </w:p>
        </w:tc>
        <w:tc>
          <w:tcPr>
            <w:tcW w:w="5955" w:type="dxa"/>
            <w:tcBorders>
              <w:top w:val="single" w:sz="4" w:space="0" w:color="auto"/>
              <w:left w:val="single" w:sz="4" w:space="0" w:color="auto"/>
              <w:bottom w:val="single" w:sz="4" w:space="0" w:color="auto"/>
              <w:right w:val="single" w:sz="4" w:space="0" w:color="auto"/>
            </w:tcBorders>
            <w:hideMark/>
          </w:tcPr>
          <w:p w14:paraId="6307E412" w14:textId="77777777" w:rsidR="00E64541" w:rsidRDefault="00E64541" w:rsidP="00E64541">
            <w:pPr>
              <w:pStyle w:val="ListParagraph"/>
              <w:widowControl w:val="0"/>
              <w:numPr>
                <w:ilvl w:val="0"/>
                <w:numId w:val="21"/>
              </w:numPr>
              <w:autoSpaceDE w:val="0"/>
              <w:autoSpaceDN w:val="0"/>
              <w:adjustRightInd w:val="0"/>
              <w:spacing w:after="0" w:line="240" w:lineRule="auto"/>
              <w:rPr>
                <w:rFonts w:cstheme="minorHAnsi"/>
                <w:lang w:val="es-ES"/>
              </w:rPr>
            </w:pPr>
            <w:r>
              <w:rPr>
                <w:rFonts w:ascii="Verdana" w:hAnsi="Verdana" w:cstheme="minorHAnsi"/>
                <w:sz w:val="24"/>
                <w:szCs w:val="24"/>
                <w:lang w:val="es-ES"/>
              </w:rPr>
              <w:t xml:space="preserve">Cultura: </w:t>
            </w:r>
            <w:r>
              <w:rPr>
                <w:rFonts w:ascii="Verdana" w:hAnsi="Verdana" w:cstheme="minorHAnsi"/>
                <w:i/>
                <w:sz w:val="24"/>
                <w:szCs w:val="24"/>
                <w:lang w:val="es-ES"/>
              </w:rPr>
              <w:t>Frutas y verduras de América</w:t>
            </w:r>
          </w:p>
          <w:p w14:paraId="40C56CE4" w14:textId="77777777" w:rsidR="00E64541" w:rsidRDefault="00E64541" w:rsidP="00E64541">
            <w:pPr>
              <w:pStyle w:val="ListParagraph"/>
              <w:widowControl w:val="0"/>
              <w:numPr>
                <w:ilvl w:val="0"/>
                <w:numId w:val="21"/>
              </w:numPr>
              <w:autoSpaceDE w:val="0"/>
              <w:autoSpaceDN w:val="0"/>
              <w:adjustRightInd w:val="0"/>
              <w:spacing w:after="0" w:line="240" w:lineRule="auto"/>
              <w:rPr>
                <w:rFonts w:cstheme="minorHAnsi"/>
              </w:rPr>
            </w:pPr>
            <w:proofErr w:type="spellStart"/>
            <w:r>
              <w:rPr>
                <w:rFonts w:ascii="Verdana" w:hAnsi="Verdana" w:cstheme="minorHAnsi"/>
                <w:sz w:val="24"/>
                <w:szCs w:val="24"/>
              </w:rPr>
              <w:t>Preterite</w:t>
            </w:r>
            <w:proofErr w:type="spellEnd"/>
            <w:r>
              <w:rPr>
                <w:rFonts w:ascii="Verdana" w:hAnsi="Verdana" w:cstheme="minorHAnsi"/>
                <w:sz w:val="24"/>
                <w:szCs w:val="24"/>
              </w:rPr>
              <w:t xml:space="preserve"> of stem-changing verbs</w:t>
            </w:r>
          </w:p>
          <w:p w14:paraId="70EF454F" w14:textId="77777777" w:rsidR="00E64541" w:rsidRDefault="00E64541" w:rsidP="00E64541">
            <w:pPr>
              <w:widowControl w:val="0"/>
              <w:numPr>
                <w:ilvl w:val="0"/>
                <w:numId w:val="21"/>
              </w:numPr>
              <w:autoSpaceDE w:val="0"/>
              <w:autoSpaceDN w:val="0"/>
              <w:adjustRightInd w:val="0"/>
              <w:spacing w:after="200" w:line="276" w:lineRule="auto"/>
              <w:contextualSpacing/>
              <w:rPr>
                <w:rFonts w:eastAsiaTheme="minorHAnsi" w:cstheme="minorHAnsi"/>
              </w:rPr>
            </w:pPr>
            <w:r>
              <w:rPr>
                <w:rFonts w:eastAsiaTheme="minorHAnsi" w:cstheme="minorHAnsi"/>
              </w:rPr>
              <w:t>Double Object Pronouns</w:t>
            </w:r>
          </w:p>
        </w:tc>
      </w:tr>
      <w:tr w:rsidR="00E64541" w14:paraId="604830D0"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700F375B" w14:textId="77777777" w:rsidR="00E64541" w:rsidRDefault="00E64541">
            <w:r>
              <w:t>Week 5:</w:t>
            </w:r>
          </w:p>
          <w:p w14:paraId="12CB8384" w14:textId="148106DF" w:rsidR="00E64541" w:rsidRDefault="00E64541">
            <w:r>
              <w:t>09/23 – 09/2</w:t>
            </w:r>
            <w:r w:rsidR="00071804">
              <w:t>6</w:t>
            </w:r>
          </w:p>
        </w:tc>
        <w:tc>
          <w:tcPr>
            <w:tcW w:w="1170" w:type="dxa"/>
            <w:tcBorders>
              <w:top w:val="single" w:sz="4" w:space="0" w:color="auto"/>
              <w:left w:val="single" w:sz="4" w:space="0" w:color="auto"/>
              <w:bottom w:val="single" w:sz="4" w:space="0" w:color="auto"/>
              <w:right w:val="single" w:sz="4" w:space="0" w:color="auto"/>
            </w:tcBorders>
            <w:hideMark/>
          </w:tcPr>
          <w:p w14:paraId="24811055" w14:textId="77777777" w:rsidR="00E64541" w:rsidRDefault="00E64541">
            <w:pPr>
              <w:rPr>
                <w:color w:val="FFFFFF" w:themeColor="background1"/>
              </w:rPr>
            </w:pPr>
            <w:r>
              <w:rPr>
                <w:color w:val="FFFFFF" w:themeColor="background1"/>
              </w:rPr>
              <w:t>N/A</w:t>
            </w:r>
          </w:p>
        </w:tc>
        <w:tc>
          <w:tcPr>
            <w:tcW w:w="1416" w:type="dxa"/>
            <w:tcBorders>
              <w:top w:val="single" w:sz="4" w:space="0" w:color="auto"/>
              <w:left w:val="single" w:sz="4" w:space="0" w:color="auto"/>
              <w:bottom w:val="single" w:sz="4" w:space="0" w:color="auto"/>
              <w:right w:val="single" w:sz="4" w:space="0" w:color="auto"/>
            </w:tcBorders>
            <w:hideMark/>
          </w:tcPr>
          <w:p w14:paraId="065C5B42" w14:textId="77777777" w:rsidR="00E64541" w:rsidRDefault="00E64541">
            <w:r>
              <w:t>Chapter 8</w:t>
            </w:r>
          </w:p>
        </w:tc>
        <w:tc>
          <w:tcPr>
            <w:tcW w:w="5955" w:type="dxa"/>
            <w:tcBorders>
              <w:top w:val="single" w:sz="4" w:space="0" w:color="auto"/>
              <w:left w:val="single" w:sz="4" w:space="0" w:color="auto"/>
              <w:bottom w:val="single" w:sz="4" w:space="0" w:color="auto"/>
              <w:right w:val="single" w:sz="4" w:space="0" w:color="auto"/>
            </w:tcBorders>
            <w:hideMark/>
          </w:tcPr>
          <w:p w14:paraId="2025A64E" w14:textId="77777777" w:rsidR="00E64541" w:rsidRDefault="00E64541" w:rsidP="00E64541">
            <w:pPr>
              <w:numPr>
                <w:ilvl w:val="0"/>
                <w:numId w:val="20"/>
              </w:numPr>
              <w:spacing w:after="200" w:line="276" w:lineRule="auto"/>
              <w:contextualSpacing/>
              <w:rPr>
                <w:rFonts w:eastAsiaTheme="minorHAnsi" w:cstheme="minorHAnsi"/>
              </w:rPr>
            </w:pPr>
            <w:r>
              <w:rPr>
                <w:rFonts w:eastAsiaTheme="minorHAnsi" w:cstheme="minorHAnsi"/>
              </w:rPr>
              <w:t xml:space="preserve">Saber and </w:t>
            </w:r>
            <w:proofErr w:type="spellStart"/>
            <w:r>
              <w:rPr>
                <w:rFonts w:eastAsiaTheme="minorHAnsi" w:cstheme="minorHAnsi"/>
              </w:rPr>
              <w:t>conocer</w:t>
            </w:r>
            <w:proofErr w:type="spellEnd"/>
          </w:p>
          <w:p w14:paraId="5F69C212" w14:textId="77777777" w:rsidR="00E64541" w:rsidRDefault="00E64541" w:rsidP="00E64541">
            <w:pPr>
              <w:numPr>
                <w:ilvl w:val="0"/>
                <w:numId w:val="20"/>
              </w:numPr>
              <w:spacing w:after="200" w:line="276" w:lineRule="auto"/>
              <w:contextualSpacing/>
              <w:rPr>
                <w:rFonts w:eastAsiaTheme="minorHAnsi" w:cstheme="minorHAnsi"/>
              </w:rPr>
            </w:pPr>
            <w:r>
              <w:rPr>
                <w:rFonts w:cstheme="minorHAnsi"/>
              </w:rPr>
              <w:t>Comparatives and Superlatives</w:t>
            </w:r>
          </w:p>
          <w:p w14:paraId="77470E2B" w14:textId="77777777" w:rsidR="00E64541" w:rsidRDefault="00E64541" w:rsidP="00E64541">
            <w:pPr>
              <w:numPr>
                <w:ilvl w:val="0"/>
                <w:numId w:val="20"/>
              </w:numPr>
              <w:spacing w:after="200" w:line="276" w:lineRule="auto"/>
              <w:contextualSpacing/>
              <w:rPr>
                <w:rFonts w:eastAsiaTheme="minorHAnsi" w:cstheme="minorHAnsi"/>
              </w:rPr>
            </w:pPr>
            <w:proofErr w:type="spellStart"/>
            <w:r>
              <w:rPr>
                <w:rFonts w:cstheme="minorHAnsi"/>
              </w:rPr>
              <w:t>Lectura</w:t>
            </w:r>
            <w:proofErr w:type="spellEnd"/>
          </w:p>
          <w:p w14:paraId="7BF77B75" w14:textId="77777777" w:rsidR="00E64541" w:rsidRDefault="00E64541" w:rsidP="00E64541">
            <w:pPr>
              <w:numPr>
                <w:ilvl w:val="0"/>
                <w:numId w:val="20"/>
              </w:numPr>
              <w:spacing w:after="200" w:line="276" w:lineRule="auto"/>
              <w:contextualSpacing/>
              <w:rPr>
                <w:rFonts w:eastAsiaTheme="minorHAnsi" w:cstheme="minorHAnsi"/>
              </w:rPr>
            </w:pPr>
            <w:r>
              <w:rPr>
                <w:rFonts w:cstheme="minorHAnsi"/>
              </w:rPr>
              <w:t>Review of Chapters 7 and 8</w:t>
            </w:r>
          </w:p>
        </w:tc>
      </w:tr>
      <w:tr w:rsidR="00E64541" w14:paraId="5D073F8C"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4C857866" w14:textId="77777777" w:rsidR="00E64541" w:rsidRDefault="00E64541">
            <w:pPr>
              <w:rPr>
                <w:rStyle w:val="Emphasis"/>
              </w:rPr>
            </w:pPr>
            <w:r>
              <w:rPr>
                <w:iCs/>
              </w:rPr>
              <w:t>09/30</w:t>
            </w:r>
          </w:p>
        </w:tc>
        <w:tc>
          <w:tcPr>
            <w:tcW w:w="1170" w:type="dxa"/>
            <w:tcBorders>
              <w:top w:val="single" w:sz="4" w:space="0" w:color="auto"/>
              <w:left w:val="single" w:sz="4" w:space="0" w:color="auto"/>
              <w:bottom w:val="single" w:sz="4" w:space="0" w:color="auto"/>
              <w:right w:val="single" w:sz="4" w:space="0" w:color="auto"/>
            </w:tcBorders>
            <w:hideMark/>
          </w:tcPr>
          <w:p w14:paraId="3768BCEB" w14:textId="77777777" w:rsidR="00E64541" w:rsidRDefault="00E64541">
            <w:pPr>
              <w:rPr>
                <w:rStyle w:val="Emphasis"/>
              </w:rPr>
            </w:pPr>
            <w:r>
              <w:rPr>
                <w:rStyle w:val="Emphasis"/>
              </w:rPr>
              <w:t>Exam 1</w:t>
            </w:r>
          </w:p>
        </w:tc>
        <w:tc>
          <w:tcPr>
            <w:tcW w:w="1416" w:type="dxa"/>
            <w:tcBorders>
              <w:top w:val="single" w:sz="4" w:space="0" w:color="auto"/>
              <w:left w:val="single" w:sz="4" w:space="0" w:color="auto"/>
              <w:bottom w:val="single" w:sz="4" w:space="0" w:color="auto"/>
              <w:right w:val="single" w:sz="4" w:space="0" w:color="auto"/>
            </w:tcBorders>
            <w:hideMark/>
          </w:tcPr>
          <w:p w14:paraId="4824515F" w14:textId="77777777" w:rsidR="00E64541" w:rsidRDefault="00E64541">
            <w:pPr>
              <w:rPr>
                <w:rStyle w:val="Emphasis"/>
              </w:rPr>
            </w:pPr>
            <w:r>
              <w:rPr>
                <w:rStyle w:val="Emphasis"/>
              </w:rPr>
              <w:t>Chapters 7 and 8</w:t>
            </w:r>
          </w:p>
        </w:tc>
        <w:tc>
          <w:tcPr>
            <w:tcW w:w="5955" w:type="dxa"/>
            <w:tcBorders>
              <w:top w:val="single" w:sz="4" w:space="0" w:color="auto"/>
              <w:left w:val="single" w:sz="4" w:space="0" w:color="auto"/>
              <w:bottom w:val="single" w:sz="4" w:space="0" w:color="auto"/>
              <w:right w:val="single" w:sz="4" w:space="0" w:color="auto"/>
            </w:tcBorders>
            <w:hideMark/>
          </w:tcPr>
          <w:p w14:paraId="345286B9" w14:textId="77777777" w:rsidR="00E64541" w:rsidRDefault="00E64541">
            <w:pPr>
              <w:rPr>
                <w:color w:val="FFFFFF" w:themeColor="background1"/>
              </w:rPr>
            </w:pPr>
            <w:r>
              <w:rPr>
                <w:color w:val="FFFFFF" w:themeColor="background1"/>
              </w:rPr>
              <w:t>N/ No text</w:t>
            </w:r>
          </w:p>
        </w:tc>
      </w:tr>
      <w:tr w:rsidR="00E64541" w14:paraId="60AFF500"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7A1DBD9D" w14:textId="77777777" w:rsidR="00E64541" w:rsidRDefault="00E64541">
            <w:r>
              <w:t>Week 6:</w:t>
            </w:r>
          </w:p>
          <w:p w14:paraId="6200357B" w14:textId="77777777" w:rsidR="00E64541" w:rsidRDefault="00E64541">
            <w:r>
              <w:t>09/30 –</w:t>
            </w:r>
          </w:p>
          <w:p w14:paraId="3D109CDB" w14:textId="457CDE54" w:rsidR="00E64541" w:rsidRDefault="00E64541">
            <w:r>
              <w:t>10/</w:t>
            </w:r>
            <w:r w:rsidR="00071804">
              <w:t>3</w:t>
            </w:r>
          </w:p>
        </w:tc>
        <w:tc>
          <w:tcPr>
            <w:tcW w:w="1170" w:type="dxa"/>
            <w:tcBorders>
              <w:top w:val="single" w:sz="4" w:space="0" w:color="auto"/>
              <w:left w:val="single" w:sz="4" w:space="0" w:color="auto"/>
              <w:bottom w:val="single" w:sz="4" w:space="0" w:color="auto"/>
              <w:right w:val="single" w:sz="4" w:space="0" w:color="auto"/>
            </w:tcBorders>
            <w:hideMark/>
          </w:tcPr>
          <w:p w14:paraId="415E49FC" w14:textId="77777777" w:rsidR="00E64541" w:rsidRDefault="00E64541">
            <w:r>
              <w:rPr>
                <w:color w:val="FFFFFF" w:themeColor="background1"/>
              </w:rPr>
              <w:t>N/ N/A A</w:t>
            </w:r>
          </w:p>
        </w:tc>
        <w:tc>
          <w:tcPr>
            <w:tcW w:w="1416" w:type="dxa"/>
            <w:tcBorders>
              <w:top w:val="single" w:sz="4" w:space="0" w:color="auto"/>
              <w:left w:val="single" w:sz="4" w:space="0" w:color="auto"/>
              <w:bottom w:val="single" w:sz="4" w:space="0" w:color="auto"/>
              <w:right w:val="single" w:sz="4" w:space="0" w:color="auto"/>
            </w:tcBorders>
            <w:hideMark/>
          </w:tcPr>
          <w:p w14:paraId="59492CE0" w14:textId="77777777" w:rsidR="00E64541" w:rsidRDefault="00E64541">
            <w:r>
              <w:t>Chapter 9</w:t>
            </w:r>
          </w:p>
        </w:tc>
        <w:tc>
          <w:tcPr>
            <w:tcW w:w="5955" w:type="dxa"/>
            <w:tcBorders>
              <w:top w:val="single" w:sz="4" w:space="0" w:color="auto"/>
              <w:left w:val="single" w:sz="4" w:space="0" w:color="auto"/>
              <w:bottom w:val="single" w:sz="4" w:space="0" w:color="auto"/>
              <w:right w:val="single" w:sz="4" w:space="0" w:color="auto"/>
            </w:tcBorders>
            <w:hideMark/>
          </w:tcPr>
          <w:p w14:paraId="674B6F87" w14:textId="77777777" w:rsidR="00E64541" w:rsidRDefault="00E64541" w:rsidP="00E64541">
            <w:pPr>
              <w:pStyle w:val="ListParagraph"/>
              <w:numPr>
                <w:ilvl w:val="0"/>
                <w:numId w:val="22"/>
              </w:numPr>
              <w:rPr>
                <w:rFonts w:ascii="Verdana" w:hAnsi="Verdana"/>
                <w:sz w:val="24"/>
                <w:szCs w:val="24"/>
              </w:rPr>
            </w:pPr>
            <w:r>
              <w:rPr>
                <w:rFonts w:ascii="Verdana" w:hAnsi="Verdana"/>
                <w:sz w:val="24"/>
                <w:szCs w:val="24"/>
              </w:rPr>
              <w:t>Words related to celebrations and desserts</w:t>
            </w:r>
          </w:p>
          <w:p w14:paraId="54028C4C" w14:textId="77777777" w:rsidR="00E64541" w:rsidRDefault="00E64541" w:rsidP="00E64541">
            <w:pPr>
              <w:pStyle w:val="ListParagraph"/>
              <w:numPr>
                <w:ilvl w:val="0"/>
                <w:numId w:val="22"/>
              </w:numPr>
              <w:rPr>
                <w:rFonts w:ascii="Verdana" w:hAnsi="Verdana"/>
                <w:sz w:val="24"/>
                <w:szCs w:val="24"/>
              </w:rPr>
            </w:pPr>
            <w:r>
              <w:rPr>
                <w:rFonts w:ascii="Verdana" w:hAnsi="Verdana"/>
                <w:sz w:val="24"/>
                <w:szCs w:val="24"/>
              </w:rPr>
              <w:t>Personal relationships and stages of life</w:t>
            </w:r>
          </w:p>
          <w:p w14:paraId="00CD1BED" w14:textId="77777777" w:rsidR="00E64541" w:rsidRDefault="00E64541" w:rsidP="00E64541">
            <w:pPr>
              <w:pStyle w:val="ListParagraph"/>
              <w:numPr>
                <w:ilvl w:val="0"/>
                <w:numId w:val="22"/>
              </w:numPr>
              <w:rPr>
                <w:rFonts w:ascii="Verdana" w:hAnsi="Verdana"/>
                <w:i/>
                <w:sz w:val="24"/>
                <w:szCs w:val="24"/>
              </w:rPr>
            </w:pPr>
            <w:r>
              <w:rPr>
                <w:rFonts w:ascii="Verdana" w:hAnsi="Verdana"/>
                <w:sz w:val="24"/>
                <w:szCs w:val="24"/>
              </w:rPr>
              <w:t>The letters h, j, and g</w:t>
            </w:r>
          </w:p>
          <w:p w14:paraId="57B4FE2E" w14:textId="77777777" w:rsidR="00E64541" w:rsidRDefault="00E64541" w:rsidP="00E64541">
            <w:pPr>
              <w:pStyle w:val="ListParagraph"/>
              <w:numPr>
                <w:ilvl w:val="0"/>
                <w:numId w:val="22"/>
              </w:numPr>
              <w:rPr>
                <w:lang w:val="es-ES"/>
              </w:rPr>
            </w:pPr>
            <w:r>
              <w:rPr>
                <w:rFonts w:ascii="Verdana" w:hAnsi="Verdana"/>
                <w:sz w:val="24"/>
                <w:szCs w:val="24"/>
                <w:lang w:val="es-ES"/>
              </w:rPr>
              <w:t xml:space="preserve">Cultura: </w:t>
            </w:r>
            <w:r>
              <w:rPr>
                <w:rFonts w:ascii="Verdana" w:hAnsi="Verdana"/>
                <w:i/>
                <w:sz w:val="24"/>
                <w:szCs w:val="24"/>
                <w:lang w:val="es-ES"/>
              </w:rPr>
              <w:t>Semana Santa: más que una celebración</w:t>
            </w:r>
          </w:p>
          <w:p w14:paraId="5588158F" w14:textId="77777777" w:rsidR="00E64541" w:rsidRDefault="00E64541" w:rsidP="00E64541">
            <w:pPr>
              <w:pStyle w:val="ListParagraph"/>
              <w:numPr>
                <w:ilvl w:val="0"/>
                <w:numId w:val="22"/>
              </w:numPr>
              <w:rPr>
                <w:lang w:val="es-ES"/>
              </w:rPr>
            </w:pPr>
            <w:r>
              <w:rPr>
                <w:rFonts w:ascii="Verdana" w:hAnsi="Verdana"/>
                <w:sz w:val="24"/>
                <w:szCs w:val="24"/>
                <w:lang w:val="es-ES"/>
              </w:rPr>
              <w:t xml:space="preserve">Irregular </w:t>
            </w:r>
            <w:proofErr w:type="spellStart"/>
            <w:r>
              <w:rPr>
                <w:rFonts w:ascii="Verdana" w:hAnsi="Verdana"/>
                <w:sz w:val="24"/>
                <w:szCs w:val="24"/>
                <w:lang w:val="es-ES"/>
              </w:rPr>
              <w:t>preterites</w:t>
            </w:r>
            <w:proofErr w:type="spellEnd"/>
          </w:p>
        </w:tc>
      </w:tr>
      <w:tr w:rsidR="00E64541" w14:paraId="73A497A8"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5956E9F9" w14:textId="77777777" w:rsidR="00E64541" w:rsidRDefault="00E64541">
            <w:r>
              <w:t xml:space="preserve">Week 7: </w:t>
            </w:r>
          </w:p>
          <w:p w14:paraId="765AE1A7" w14:textId="18B22C36" w:rsidR="00E64541" w:rsidRDefault="00E64541">
            <w:r>
              <w:t xml:space="preserve">10/7 – </w:t>
            </w:r>
            <w:r>
              <w:lastRenderedPageBreak/>
              <w:t>10/1</w:t>
            </w:r>
            <w:r w:rsidR="00071804">
              <w:t>0</w:t>
            </w:r>
          </w:p>
        </w:tc>
        <w:tc>
          <w:tcPr>
            <w:tcW w:w="1170" w:type="dxa"/>
            <w:tcBorders>
              <w:top w:val="single" w:sz="4" w:space="0" w:color="auto"/>
              <w:left w:val="single" w:sz="4" w:space="0" w:color="auto"/>
              <w:bottom w:val="single" w:sz="4" w:space="0" w:color="auto"/>
              <w:right w:val="single" w:sz="4" w:space="0" w:color="auto"/>
            </w:tcBorders>
            <w:hideMark/>
          </w:tcPr>
          <w:p w14:paraId="178FA899" w14:textId="77777777" w:rsidR="00E64541" w:rsidRDefault="00E64541">
            <w:r>
              <w:rPr>
                <w:color w:val="FFFFFF" w:themeColor="background1"/>
              </w:rPr>
              <w:lastRenderedPageBreak/>
              <w:t>N N/A /A</w:t>
            </w:r>
          </w:p>
        </w:tc>
        <w:tc>
          <w:tcPr>
            <w:tcW w:w="1416" w:type="dxa"/>
            <w:tcBorders>
              <w:top w:val="single" w:sz="4" w:space="0" w:color="auto"/>
              <w:left w:val="single" w:sz="4" w:space="0" w:color="auto"/>
              <w:bottom w:val="single" w:sz="4" w:space="0" w:color="auto"/>
              <w:right w:val="single" w:sz="4" w:space="0" w:color="auto"/>
            </w:tcBorders>
            <w:hideMark/>
          </w:tcPr>
          <w:p w14:paraId="7D43C2D4" w14:textId="77777777" w:rsidR="00E64541" w:rsidRDefault="00E64541">
            <w:r>
              <w:t xml:space="preserve">Chapter 9 </w:t>
            </w:r>
          </w:p>
        </w:tc>
        <w:tc>
          <w:tcPr>
            <w:tcW w:w="5955" w:type="dxa"/>
            <w:tcBorders>
              <w:top w:val="single" w:sz="4" w:space="0" w:color="auto"/>
              <w:left w:val="single" w:sz="4" w:space="0" w:color="auto"/>
              <w:bottom w:val="single" w:sz="4" w:space="0" w:color="auto"/>
              <w:right w:val="single" w:sz="4" w:space="0" w:color="auto"/>
            </w:tcBorders>
            <w:hideMark/>
          </w:tcPr>
          <w:p w14:paraId="2B9649A2" w14:textId="77777777" w:rsidR="00E64541" w:rsidRDefault="00E64541" w:rsidP="00E64541">
            <w:pPr>
              <w:pStyle w:val="ListParagraph"/>
              <w:numPr>
                <w:ilvl w:val="0"/>
                <w:numId w:val="23"/>
              </w:numPr>
            </w:pPr>
            <w:r>
              <w:rPr>
                <w:rFonts w:ascii="Verdana" w:hAnsi="Verdana"/>
                <w:sz w:val="24"/>
                <w:szCs w:val="24"/>
              </w:rPr>
              <w:t xml:space="preserve">Irregular </w:t>
            </w:r>
            <w:proofErr w:type="spellStart"/>
            <w:r>
              <w:rPr>
                <w:rFonts w:ascii="Verdana" w:hAnsi="Verdana"/>
                <w:sz w:val="24"/>
                <w:szCs w:val="24"/>
              </w:rPr>
              <w:t>preterites</w:t>
            </w:r>
            <w:proofErr w:type="spellEnd"/>
            <w:r>
              <w:rPr>
                <w:rFonts w:ascii="Verdana" w:hAnsi="Verdana"/>
                <w:sz w:val="24"/>
                <w:szCs w:val="24"/>
              </w:rPr>
              <w:t xml:space="preserve"> </w:t>
            </w:r>
            <w:proofErr w:type="spellStart"/>
            <w:r>
              <w:rPr>
                <w:rFonts w:ascii="Verdana" w:hAnsi="Verdana"/>
                <w:sz w:val="24"/>
                <w:szCs w:val="24"/>
              </w:rPr>
              <w:t>cont</w:t>
            </w:r>
            <w:proofErr w:type="spellEnd"/>
            <w:r>
              <w:rPr>
                <w:rFonts w:ascii="Verdana" w:hAnsi="Verdana"/>
                <w:sz w:val="24"/>
                <w:szCs w:val="24"/>
              </w:rPr>
              <w:t>…</w:t>
            </w:r>
          </w:p>
          <w:p w14:paraId="3F93A731" w14:textId="77777777" w:rsidR="00E64541" w:rsidRDefault="00E64541" w:rsidP="00E64541">
            <w:pPr>
              <w:pStyle w:val="ListParagraph"/>
              <w:numPr>
                <w:ilvl w:val="0"/>
                <w:numId w:val="23"/>
              </w:numPr>
            </w:pPr>
            <w:r>
              <w:rPr>
                <w:rFonts w:ascii="Verdana" w:hAnsi="Verdana"/>
                <w:sz w:val="24"/>
                <w:szCs w:val="24"/>
              </w:rPr>
              <w:t xml:space="preserve">Verbs that change meaning in the </w:t>
            </w:r>
            <w:proofErr w:type="spellStart"/>
            <w:r>
              <w:rPr>
                <w:rFonts w:ascii="Verdana" w:hAnsi="Verdana"/>
                <w:sz w:val="24"/>
                <w:szCs w:val="24"/>
              </w:rPr>
              <w:lastRenderedPageBreak/>
              <w:t>preterite</w:t>
            </w:r>
            <w:proofErr w:type="spellEnd"/>
          </w:p>
          <w:p w14:paraId="1E81C663" w14:textId="77777777" w:rsidR="00E64541" w:rsidRDefault="00E64541" w:rsidP="00E64541">
            <w:pPr>
              <w:pStyle w:val="ListParagraph"/>
              <w:numPr>
                <w:ilvl w:val="0"/>
                <w:numId w:val="23"/>
              </w:numPr>
            </w:pPr>
            <w:r>
              <w:rPr>
                <w:rFonts w:ascii="Verdana" w:hAnsi="Verdana"/>
                <w:sz w:val="24"/>
                <w:szCs w:val="24"/>
              </w:rPr>
              <w:t>¿</w:t>
            </w:r>
            <w:proofErr w:type="spellStart"/>
            <w:r>
              <w:rPr>
                <w:rFonts w:ascii="Verdana" w:hAnsi="Verdana"/>
                <w:sz w:val="24"/>
                <w:szCs w:val="24"/>
              </w:rPr>
              <w:t>Qué</w:t>
            </w:r>
            <w:proofErr w:type="spellEnd"/>
            <w:r>
              <w:rPr>
                <w:rFonts w:ascii="Verdana" w:hAnsi="Verdana"/>
                <w:sz w:val="24"/>
                <w:szCs w:val="24"/>
              </w:rPr>
              <w:t>? and ¿</w:t>
            </w:r>
            <w:proofErr w:type="spellStart"/>
            <w:r>
              <w:rPr>
                <w:rFonts w:ascii="Verdana" w:hAnsi="Verdana"/>
                <w:sz w:val="24"/>
                <w:szCs w:val="24"/>
              </w:rPr>
              <w:t>cuál</w:t>
            </w:r>
            <w:proofErr w:type="spellEnd"/>
            <w:r>
              <w:rPr>
                <w:rFonts w:ascii="Verdana" w:hAnsi="Verdana"/>
                <w:sz w:val="24"/>
                <w:szCs w:val="24"/>
              </w:rPr>
              <w:t>?</w:t>
            </w:r>
          </w:p>
        </w:tc>
      </w:tr>
      <w:tr w:rsidR="00E64541" w14:paraId="6729F318"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0C5B041E" w14:textId="4AFE0B6F" w:rsidR="00E64541" w:rsidRDefault="00E64541">
            <w:r>
              <w:lastRenderedPageBreak/>
              <w:t>Week 8: 10/14 – 10/1</w:t>
            </w:r>
            <w:r w:rsidR="00071804">
              <w:t>7</w:t>
            </w:r>
          </w:p>
        </w:tc>
        <w:tc>
          <w:tcPr>
            <w:tcW w:w="1170" w:type="dxa"/>
            <w:tcBorders>
              <w:top w:val="single" w:sz="4" w:space="0" w:color="auto"/>
              <w:left w:val="single" w:sz="4" w:space="0" w:color="auto"/>
              <w:bottom w:val="single" w:sz="4" w:space="0" w:color="auto"/>
              <w:right w:val="single" w:sz="4" w:space="0" w:color="auto"/>
            </w:tcBorders>
            <w:hideMark/>
          </w:tcPr>
          <w:p w14:paraId="1AB99E96" w14:textId="77777777" w:rsidR="00E64541" w:rsidRDefault="00E64541">
            <w:pPr>
              <w:rPr>
                <w:color w:val="FFFFFF" w:themeColor="background1"/>
              </w:rPr>
            </w:pPr>
            <w:r>
              <w:rPr>
                <w:color w:val="FFFFFF" w:themeColor="background1"/>
              </w:rPr>
              <w:t>N/A</w:t>
            </w:r>
          </w:p>
        </w:tc>
        <w:tc>
          <w:tcPr>
            <w:tcW w:w="1416" w:type="dxa"/>
            <w:tcBorders>
              <w:top w:val="single" w:sz="4" w:space="0" w:color="auto"/>
              <w:left w:val="single" w:sz="4" w:space="0" w:color="auto"/>
              <w:bottom w:val="single" w:sz="4" w:space="0" w:color="auto"/>
              <w:right w:val="single" w:sz="4" w:space="0" w:color="auto"/>
            </w:tcBorders>
            <w:hideMark/>
          </w:tcPr>
          <w:p w14:paraId="5E058FFF" w14:textId="77777777" w:rsidR="00E64541" w:rsidRDefault="00E64541">
            <w:r>
              <w:t>Chapter 10</w:t>
            </w:r>
          </w:p>
        </w:tc>
        <w:tc>
          <w:tcPr>
            <w:tcW w:w="5955" w:type="dxa"/>
            <w:tcBorders>
              <w:top w:val="single" w:sz="4" w:space="0" w:color="auto"/>
              <w:left w:val="single" w:sz="4" w:space="0" w:color="auto"/>
              <w:bottom w:val="single" w:sz="4" w:space="0" w:color="auto"/>
              <w:right w:val="single" w:sz="4" w:space="0" w:color="auto"/>
            </w:tcBorders>
            <w:hideMark/>
          </w:tcPr>
          <w:p w14:paraId="1672099F" w14:textId="77777777" w:rsidR="00E64541" w:rsidRDefault="00E64541" w:rsidP="00E64541">
            <w:pPr>
              <w:pStyle w:val="ListParagraph"/>
              <w:numPr>
                <w:ilvl w:val="0"/>
                <w:numId w:val="24"/>
              </w:numPr>
            </w:pPr>
            <w:r>
              <w:rPr>
                <w:rFonts w:ascii="Verdana" w:hAnsi="Verdana"/>
                <w:sz w:val="24"/>
                <w:szCs w:val="24"/>
              </w:rPr>
              <w:t>Words related to sickness, symptoms, medicine, and the doctor’s office</w:t>
            </w:r>
          </w:p>
          <w:p w14:paraId="2FE7E664" w14:textId="77777777" w:rsidR="00E64541" w:rsidRDefault="00E64541" w:rsidP="00E64541">
            <w:pPr>
              <w:pStyle w:val="ListParagraph"/>
              <w:numPr>
                <w:ilvl w:val="0"/>
                <w:numId w:val="24"/>
              </w:numPr>
            </w:pPr>
            <w:r>
              <w:rPr>
                <w:rFonts w:ascii="Verdana" w:hAnsi="Verdana"/>
                <w:sz w:val="24"/>
                <w:szCs w:val="24"/>
              </w:rPr>
              <w:t>Parts of the body</w:t>
            </w:r>
          </w:p>
          <w:p w14:paraId="6E7E44B2" w14:textId="77777777" w:rsidR="00E64541" w:rsidRDefault="00E64541" w:rsidP="00E64541">
            <w:pPr>
              <w:pStyle w:val="ListParagraph"/>
              <w:numPr>
                <w:ilvl w:val="0"/>
                <w:numId w:val="24"/>
              </w:numPr>
            </w:pPr>
            <w:r>
              <w:rPr>
                <w:rFonts w:ascii="Verdana" w:hAnsi="Verdana"/>
                <w:sz w:val="24"/>
                <w:szCs w:val="24"/>
              </w:rPr>
              <w:t>Written accent marks and word stress</w:t>
            </w:r>
          </w:p>
          <w:p w14:paraId="7D1E4D9B" w14:textId="77777777" w:rsidR="00E64541" w:rsidRDefault="00E64541" w:rsidP="00E64541">
            <w:pPr>
              <w:pStyle w:val="ListParagraph"/>
              <w:numPr>
                <w:ilvl w:val="0"/>
                <w:numId w:val="24"/>
              </w:numPr>
              <w:rPr>
                <w:lang w:val="es-419"/>
              </w:rPr>
            </w:pPr>
            <w:r>
              <w:rPr>
                <w:rFonts w:ascii="Verdana" w:hAnsi="Verdana"/>
                <w:sz w:val="24"/>
                <w:szCs w:val="24"/>
              </w:rPr>
              <w:t>Cult</w:t>
            </w:r>
            <w:proofErr w:type="spellStart"/>
            <w:r>
              <w:rPr>
                <w:rFonts w:ascii="Verdana" w:hAnsi="Verdana"/>
                <w:sz w:val="24"/>
                <w:szCs w:val="24"/>
                <w:lang w:val="es-ES"/>
              </w:rPr>
              <w:t>ura</w:t>
            </w:r>
            <w:proofErr w:type="spellEnd"/>
            <w:r>
              <w:rPr>
                <w:rFonts w:ascii="Verdana" w:hAnsi="Verdana"/>
                <w:sz w:val="24"/>
                <w:szCs w:val="24"/>
                <w:lang w:val="es-ES"/>
              </w:rPr>
              <w:t xml:space="preserve">: </w:t>
            </w:r>
            <w:r>
              <w:rPr>
                <w:rFonts w:ascii="Verdana" w:hAnsi="Verdana"/>
                <w:i/>
                <w:sz w:val="24"/>
                <w:szCs w:val="24"/>
                <w:lang w:val="es-ES"/>
              </w:rPr>
              <w:t>Servicios de salud</w:t>
            </w:r>
          </w:p>
          <w:p w14:paraId="0E9437B6" w14:textId="77777777" w:rsidR="00E64541" w:rsidRDefault="00E64541" w:rsidP="00E64541">
            <w:pPr>
              <w:pStyle w:val="ListParagraph"/>
              <w:numPr>
                <w:ilvl w:val="0"/>
                <w:numId w:val="24"/>
              </w:numPr>
              <w:rPr>
                <w:lang w:val="es-419"/>
              </w:rPr>
            </w:pPr>
            <w:proofErr w:type="spellStart"/>
            <w:r>
              <w:rPr>
                <w:rFonts w:ascii="Verdana" w:hAnsi="Verdana"/>
                <w:sz w:val="24"/>
                <w:szCs w:val="24"/>
                <w:lang w:val="es-ES"/>
              </w:rPr>
              <w:t>The</w:t>
            </w:r>
            <w:proofErr w:type="spellEnd"/>
            <w:r>
              <w:rPr>
                <w:rFonts w:ascii="Verdana" w:hAnsi="Verdana"/>
                <w:sz w:val="24"/>
                <w:szCs w:val="24"/>
                <w:lang w:val="es-ES"/>
              </w:rPr>
              <w:t xml:space="preserve"> </w:t>
            </w:r>
            <w:proofErr w:type="spellStart"/>
            <w:r>
              <w:rPr>
                <w:rFonts w:ascii="Verdana" w:hAnsi="Verdana"/>
                <w:sz w:val="24"/>
                <w:szCs w:val="24"/>
                <w:lang w:val="es-ES"/>
              </w:rPr>
              <w:t>imperfect</w:t>
            </w:r>
            <w:proofErr w:type="spellEnd"/>
            <w:r>
              <w:rPr>
                <w:rFonts w:ascii="Verdana" w:hAnsi="Verdana"/>
                <w:sz w:val="24"/>
                <w:szCs w:val="24"/>
                <w:lang w:val="es-ES"/>
              </w:rPr>
              <w:t xml:space="preserve"> tense</w:t>
            </w:r>
          </w:p>
        </w:tc>
      </w:tr>
      <w:tr w:rsidR="00E64541" w14:paraId="76310962"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4F5FBF7A" w14:textId="7825FEAE" w:rsidR="00E64541" w:rsidRDefault="00E64541">
            <w:r>
              <w:t>Week 9: 10/21 – 10/2</w:t>
            </w:r>
            <w:r w:rsidR="00071804">
              <w:t>4</w:t>
            </w:r>
          </w:p>
        </w:tc>
        <w:tc>
          <w:tcPr>
            <w:tcW w:w="1170" w:type="dxa"/>
            <w:tcBorders>
              <w:top w:val="single" w:sz="4" w:space="0" w:color="auto"/>
              <w:left w:val="single" w:sz="4" w:space="0" w:color="auto"/>
              <w:bottom w:val="single" w:sz="4" w:space="0" w:color="auto"/>
              <w:right w:val="single" w:sz="4" w:space="0" w:color="auto"/>
            </w:tcBorders>
            <w:hideMark/>
          </w:tcPr>
          <w:p w14:paraId="27418A68" w14:textId="77777777" w:rsidR="00E64541" w:rsidRDefault="00E64541">
            <w:pPr>
              <w:rPr>
                <w:color w:val="FFFFFF" w:themeColor="background1"/>
              </w:rPr>
            </w:pPr>
            <w:r>
              <w:rPr>
                <w:color w:val="FFFFFF" w:themeColor="background1"/>
              </w:rPr>
              <w:t>N/</w:t>
            </w:r>
          </w:p>
        </w:tc>
        <w:tc>
          <w:tcPr>
            <w:tcW w:w="1416" w:type="dxa"/>
            <w:tcBorders>
              <w:top w:val="single" w:sz="4" w:space="0" w:color="auto"/>
              <w:left w:val="single" w:sz="4" w:space="0" w:color="auto"/>
              <w:bottom w:val="single" w:sz="4" w:space="0" w:color="auto"/>
              <w:right w:val="single" w:sz="4" w:space="0" w:color="auto"/>
            </w:tcBorders>
            <w:hideMark/>
          </w:tcPr>
          <w:p w14:paraId="18677E84" w14:textId="77777777" w:rsidR="00E64541" w:rsidRDefault="00E64541">
            <w:r>
              <w:t>Chapter 10</w:t>
            </w:r>
          </w:p>
        </w:tc>
        <w:tc>
          <w:tcPr>
            <w:tcW w:w="5955" w:type="dxa"/>
            <w:tcBorders>
              <w:top w:val="single" w:sz="4" w:space="0" w:color="auto"/>
              <w:left w:val="single" w:sz="4" w:space="0" w:color="auto"/>
              <w:bottom w:val="single" w:sz="4" w:space="0" w:color="auto"/>
              <w:right w:val="single" w:sz="4" w:space="0" w:color="auto"/>
            </w:tcBorders>
            <w:hideMark/>
          </w:tcPr>
          <w:p w14:paraId="556D5369" w14:textId="77777777" w:rsidR="00E64541" w:rsidRDefault="00E64541" w:rsidP="00E64541">
            <w:pPr>
              <w:pStyle w:val="ListParagraph"/>
              <w:numPr>
                <w:ilvl w:val="0"/>
                <w:numId w:val="25"/>
              </w:numPr>
            </w:pPr>
            <w:r>
              <w:rPr>
                <w:rFonts w:ascii="Verdana" w:hAnsi="Verdana"/>
                <w:sz w:val="24"/>
                <w:szCs w:val="24"/>
              </w:rPr>
              <w:t xml:space="preserve">The imperfect tense </w:t>
            </w:r>
            <w:proofErr w:type="spellStart"/>
            <w:r>
              <w:rPr>
                <w:rFonts w:ascii="Verdana" w:hAnsi="Verdana"/>
                <w:sz w:val="24"/>
                <w:szCs w:val="24"/>
              </w:rPr>
              <w:t>cont</w:t>
            </w:r>
            <w:proofErr w:type="spellEnd"/>
            <w:r>
              <w:rPr>
                <w:rFonts w:ascii="Verdana" w:hAnsi="Verdana"/>
                <w:sz w:val="24"/>
                <w:szCs w:val="24"/>
              </w:rPr>
              <w:t>…</w:t>
            </w:r>
          </w:p>
          <w:p w14:paraId="5E25CB98" w14:textId="77777777" w:rsidR="00E64541" w:rsidRDefault="00E64541" w:rsidP="00E64541">
            <w:pPr>
              <w:pStyle w:val="ListParagraph"/>
              <w:numPr>
                <w:ilvl w:val="0"/>
                <w:numId w:val="24"/>
              </w:numPr>
            </w:pPr>
            <w:r>
              <w:rPr>
                <w:rFonts w:ascii="Verdana" w:hAnsi="Verdana"/>
                <w:sz w:val="24"/>
                <w:szCs w:val="24"/>
              </w:rPr>
              <w:t>Constructions with se</w:t>
            </w:r>
          </w:p>
          <w:p w14:paraId="6B0067FF" w14:textId="77777777" w:rsidR="00E64541" w:rsidRDefault="00E64541" w:rsidP="00E64541">
            <w:pPr>
              <w:pStyle w:val="ListParagraph"/>
              <w:numPr>
                <w:ilvl w:val="0"/>
                <w:numId w:val="24"/>
              </w:numPr>
            </w:pPr>
            <w:r>
              <w:rPr>
                <w:rFonts w:ascii="Verdana" w:hAnsi="Verdana"/>
                <w:sz w:val="24"/>
                <w:szCs w:val="24"/>
              </w:rPr>
              <w:t>Adverbs</w:t>
            </w:r>
          </w:p>
          <w:p w14:paraId="09A2A36B" w14:textId="77777777" w:rsidR="00E64541" w:rsidRDefault="00E64541" w:rsidP="00E64541">
            <w:pPr>
              <w:pStyle w:val="ListParagraph"/>
              <w:numPr>
                <w:ilvl w:val="0"/>
                <w:numId w:val="24"/>
              </w:numPr>
            </w:pPr>
            <w:proofErr w:type="spellStart"/>
            <w:r>
              <w:rPr>
                <w:rFonts w:ascii="Verdana" w:hAnsi="Verdana"/>
                <w:sz w:val="24"/>
                <w:szCs w:val="24"/>
              </w:rPr>
              <w:t>Lectura</w:t>
            </w:r>
            <w:proofErr w:type="spellEnd"/>
          </w:p>
          <w:p w14:paraId="3F63E410" w14:textId="77777777" w:rsidR="00E64541" w:rsidRDefault="00E64541" w:rsidP="00E64541">
            <w:pPr>
              <w:pStyle w:val="ListParagraph"/>
              <w:numPr>
                <w:ilvl w:val="0"/>
                <w:numId w:val="24"/>
              </w:numPr>
            </w:pPr>
            <w:r>
              <w:rPr>
                <w:rFonts w:ascii="Verdana" w:hAnsi="Verdana"/>
                <w:sz w:val="24"/>
                <w:szCs w:val="24"/>
              </w:rPr>
              <w:t>Review of Chapters 9 and 10</w:t>
            </w:r>
          </w:p>
        </w:tc>
      </w:tr>
      <w:tr w:rsidR="00E64541" w14:paraId="5A4E4CA1"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5241F10F" w14:textId="77777777" w:rsidR="00E64541" w:rsidRDefault="00E64541">
            <w:r>
              <w:t>10/28</w:t>
            </w:r>
          </w:p>
        </w:tc>
        <w:tc>
          <w:tcPr>
            <w:tcW w:w="1170" w:type="dxa"/>
            <w:tcBorders>
              <w:top w:val="single" w:sz="4" w:space="0" w:color="auto"/>
              <w:left w:val="single" w:sz="4" w:space="0" w:color="auto"/>
              <w:bottom w:val="single" w:sz="4" w:space="0" w:color="auto"/>
              <w:right w:val="single" w:sz="4" w:space="0" w:color="auto"/>
            </w:tcBorders>
            <w:hideMark/>
          </w:tcPr>
          <w:p w14:paraId="46C99B0D" w14:textId="77777777" w:rsidR="00E64541" w:rsidRDefault="00E64541">
            <w:r>
              <w:t>Exam 2</w:t>
            </w:r>
          </w:p>
        </w:tc>
        <w:tc>
          <w:tcPr>
            <w:tcW w:w="1416" w:type="dxa"/>
            <w:tcBorders>
              <w:top w:val="single" w:sz="4" w:space="0" w:color="auto"/>
              <w:left w:val="single" w:sz="4" w:space="0" w:color="auto"/>
              <w:bottom w:val="single" w:sz="4" w:space="0" w:color="auto"/>
              <w:right w:val="single" w:sz="4" w:space="0" w:color="auto"/>
            </w:tcBorders>
            <w:hideMark/>
          </w:tcPr>
          <w:p w14:paraId="3F4E09F4" w14:textId="77777777" w:rsidR="00E64541" w:rsidRDefault="00E64541">
            <w:r>
              <w:t>Chapters 9 and 10</w:t>
            </w:r>
          </w:p>
        </w:tc>
        <w:tc>
          <w:tcPr>
            <w:tcW w:w="5955" w:type="dxa"/>
            <w:tcBorders>
              <w:top w:val="single" w:sz="4" w:space="0" w:color="auto"/>
              <w:left w:val="single" w:sz="4" w:space="0" w:color="auto"/>
              <w:bottom w:val="single" w:sz="4" w:space="0" w:color="auto"/>
              <w:right w:val="single" w:sz="4" w:space="0" w:color="auto"/>
            </w:tcBorders>
            <w:hideMark/>
          </w:tcPr>
          <w:p w14:paraId="2FE0B361" w14:textId="77777777" w:rsidR="00E64541" w:rsidRDefault="00E64541">
            <w:r>
              <w:rPr>
                <w:color w:val="FFFFFF" w:themeColor="background1"/>
              </w:rPr>
              <w:t>N/No text</w:t>
            </w:r>
          </w:p>
        </w:tc>
      </w:tr>
      <w:tr w:rsidR="00E64541" w14:paraId="49339475"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08DEA5C4" w14:textId="60C5C57B" w:rsidR="00E64541" w:rsidRDefault="00E64541">
            <w:r>
              <w:t>Week 10: 10/28 – 11/</w:t>
            </w:r>
            <w:r w:rsidR="00071804">
              <w:t>31</w:t>
            </w:r>
          </w:p>
        </w:tc>
        <w:tc>
          <w:tcPr>
            <w:tcW w:w="1170" w:type="dxa"/>
            <w:tcBorders>
              <w:top w:val="single" w:sz="4" w:space="0" w:color="auto"/>
              <w:left w:val="single" w:sz="4" w:space="0" w:color="auto"/>
              <w:bottom w:val="single" w:sz="4" w:space="0" w:color="auto"/>
              <w:right w:val="single" w:sz="4" w:space="0" w:color="auto"/>
            </w:tcBorders>
          </w:tcPr>
          <w:p w14:paraId="608A0B8B" w14:textId="77777777" w:rsidR="00E64541" w:rsidRDefault="00E64541"/>
        </w:tc>
        <w:tc>
          <w:tcPr>
            <w:tcW w:w="1416" w:type="dxa"/>
            <w:tcBorders>
              <w:top w:val="single" w:sz="4" w:space="0" w:color="auto"/>
              <w:left w:val="single" w:sz="4" w:space="0" w:color="auto"/>
              <w:bottom w:val="single" w:sz="4" w:space="0" w:color="auto"/>
              <w:right w:val="single" w:sz="4" w:space="0" w:color="auto"/>
            </w:tcBorders>
            <w:hideMark/>
          </w:tcPr>
          <w:p w14:paraId="2AE9CE4E" w14:textId="77777777" w:rsidR="00E64541" w:rsidRDefault="00E64541">
            <w:r>
              <w:t>Chapter 11</w:t>
            </w:r>
          </w:p>
        </w:tc>
        <w:tc>
          <w:tcPr>
            <w:tcW w:w="5955" w:type="dxa"/>
            <w:tcBorders>
              <w:top w:val="single" w:sz="4" w:space="0" w:color="auto"/>
              <w:left w:val="single" w:sz="4" w:space="0" w:color="auto"/>
              <w:bottom w:val="single" w:sz="4" w:space="0" w:color="auto"/>
              <w:right w:val="single" w:sz="4" w:space="0" w:color="auto"/>
            </w:tcBorders>
            <w:hideMark/>
          </w:tcPr>
          <w:p w14:paraId="669C5502" w14:textId="77777777" w:rsidR="00E64541" w:rsidRDefault="00E64541" w:rsidP="00E64541">
            <w:pPr>
              <w:pStyle w:val="ListParagraph"/>
              <w:numPr>
                <w:ilvl w:val="0"/>
                <w:numId w:val="26"/>
              </w:numPr>
              <w:rPr>
                <w:rFonts w:ascii="Verdana" w:hAnsi="Verdana"/>
                <w:sz w:val="24"/>
                <w:szCs w:val="24"/>
              </w:rPr>
            </w:pPr>
            <w:r>
              <w:rPr>
                <w:rFonts w:ascii="Verdana" w:hAnsi="Verdana"/>
                <w:sz w:val="24"/>
                <w:szCs w:val="24"/>
              </w:rPr>
              <w:t>Cars and Driving</w:t>
            </w:r>
          </w:p>
          <w:p w14:paraId="1676234B" w14:textId="77777777" w:rsidR="00E64541" w:rsidRDefault="00E64541" w:rsidP="00E64541">
            <w:pPr>
              <w:pStyle w:val="ListParagraph"/>
              <w:numPr>
                <w:ilvl w:val="0"/>
                <w:numId w:val="26"/>
              </w:numPr>
              <w:rPr>
                <w:rFonts w:ascii="Verdana" w:hAnsi="Verdana"/>
                <w:sz w:val="24"/>
                <w:szCs w:val="24"/>
              </w:rPr>
            </w:pPr>
            <w:r>
              <w:rPr>
                <w:rFonts w:ascii="Verdana" w:hAnsi="Verdana"/>
                <w:sz w:val="24"/>
                <w:szCs w:val="24"/>
              </w:rPr>
              <w:t>Home electronics and the Internet</w:t>
            </w:r>
          </w:p>
          <w:p w14:paraId="4D34A77F" w14:textId="77777777" w:rsidR="00E64541" w:rsidRDefault="00E64541" w:rsidP="00E64541">
            <w:pPr>
              <w:pStyle w:val="ListParagraph"/>
              <w:numPr>
                <w:ilvl w:val="0"/>
                <w:numId w:val="26"/>
              </w:numPr>
              <w:rPr>
                <w:rFonts w:ascii="Verdana" w:hAnsi="Verdana"/>
                <w:sz w:val="24"/>
                <w:szCs w:val="24"/>
              </w:rPr>
            </w:pPr>
            <w:r>
              <w:rPr>
                <w:rFonts w:ascii="Verdana" w:hAnsi="Verdana"/>
                <w:sz w:val="24"/>
                <w:szCs w:val="24"/>
              </w:rPr>
              <w:t>Written accents with homophones</w:t>
            </w:r>
          </w:p>
          <w:p w14:paraId="780A9644" w14:textId="77777777" w:rsidR="00E64541" w:rsidRDefault="00E64541" w:rsidP="00E64541">
            <w:pPr>
              <w:pStyle w:val="ListParagraph"/>
              <w:numPr>
                <w:ilvl w:val="0"/>
                <w:numId w:val="26"/>
              </w:numPr>
              <w:rPr>
                <w:rFonts w:ascii="Verdana" w:hAnsi="Verdana"/>
                <w:sz w:val="24"/>
                <w:szCs w:val="24"/>
              </w:rPr>
            </w:pPr>
            <w:r>
              <w:rPr>
                <w:rFonts w:ascii="Verdana" w:hAnsi="Verdana"/>
                <w:sz w:val="24"/>
                <w:szCs w:val="24"/>
              </w:rPr>
              <w:t xml:space="preserve">Cultura: </w:t>
            </w:r>
            <w:r>
              <w:rPr>
                <w:rFonts w:ascii="Verdana" w:hAnsi="Verdana"/>
                <w:i/>
                <w:sz w:val="24"/>
                <w:szCs w:val="24"/>
              </w:rPr>
              <w:t xml:space="preserve">Los </w:t>
            </w:r>
            <w:proofErr w:type="spellStart"/>
            <w:r>
              <w:rPr>
                <w:rFonts w:ascii="Verdana" w:hAnsi="Verdana"/>
                <w:i/>
                <w:sz w:val="24"/>
                <w:szCs w:val="24"/>
              </w:rPr>
              <w:t>cibercafés</w:t>
            </w:r>
            <w:proofErr w:type="spellEnd"/>
          </w:p>
        </w:tc>
      </w:tr>
      <w:tr w:rsidR="00E64541" w14:paraId="5145E6FC"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5AD319C1" w14:textId="77777777" w:rsidR="00E64541" w:rsidRDefault="00E64541">
            <w:r>
              <w:t>Week 11:</w:t>
            </w:r>
          </w:p>
          <w:p w14:paraId="6F8FE55D" w14:textId="15E358F4" w:rsidR="00E64541" w:rsidRDefault="00E64541">
            <w:r>
              <w:t>11/4  – 11/</w:t>
            </w:r>
            <w:r w:rsidR="00071804">
              <w:t>7</w:t>
            </w:r>
          </w:p>
        </w:tc>
        <w:tc>
          <w:tcPr>
            <w:tcW w:w="1170" w:type="dxa"/>
            <w:tcBorders>
              <w:top w:val="single" w:sz="4" w:space="0" w:color="auto"/>
              <w:left w:val="single" w:sz="4" w:space="0" w:color="auto"/>
              <w:bottom w:val="single" w:sz="4" w:space="0" w:color="auto"/>
              <w:right w:val="single" w:sz="4" w:space="0" w:color="auto"/>
            </w:tcBorders>
          </w:tcPr>
          <w:p w14:paraId="7E5F2255" w14:textId="77777777" w:rsidR="00E64541" w:rsidRDefault="00E64541"/>
        </w:tc>
        <w:tc>
          <w:tcPr>
            <w:tcW w:w="1416" w:type="dxa"/>
            <w:tcBorders>
              <w:top w:val="single" w:sz="4" w:space="0" w:color="auto"/>
              <w:left w:val="single" w:sz="4" w:space="0" w:color="auto"/>
              <w:bottom w:val="single" w:sz="4" w:space="0" w:color="auto"/>
              <w:right w:val="single" w:sz="4" w:space="0" w:color="auto"/>
            </w:tcBorders>
            <w:hideMark/>
          </w:tcPr>
          <w:p w14:paraId="22B51955" w14:textId="77777777" w:rsidR="00E64541" w:rsidRDefault="00E64541">
            <w:r>
              <w:t>Chapter 11</w:t>
            </w:r>
          </w:p>
        </w:tc>
        <w:tc>
          <w:tcPr>
            <w:tcW w:w="5955" w:type="dxa"/>
            <w:tcBorders>
              <w:top w:val="single" w:sz="4" w:space="0" w:color="auto"/>
              <w:left w:val="single" w:sz="4" w:space="0" w:color="auto"/>
              <w:bottom w:val="single" w:sz="4" w:space="0" w:color="auto"/>
              <w:right w:val="single" w:sz="4" w:space="0" w:color="auto"/>
            </w:tcBorders>
            <w:hideMark/>
          </w:tcPr>
          <w:p w14:paraId="18998E80" w14:textId="77777777" w:rsidR="00E64541" w:rsidRDefault="00E64541" w:rsidP="00E64541">
            <w:pPr>
              <w:pStyle w:val="ListParagraph"/>
              <w:numPr>
                <w:ilvl w:val="0"/>
                <w:numId w:val="26"/>
              </w:numPr>
              <w:rPr>
                <w:rFonts w:ascii="Verdana" w:hAnsi="Verdana"/>
                <w:sz w:val="24"/>
                <w:szCs w:val="24"/>
              </w:rPr>
            </w:pPr>
            <w:r>
              <w:rPr>
                <w:rFonts w:ascii="Verdana" w:hAnsi="Verdana"/>
                <w:sz w:val="24"/>
                <w:szCs w:val="24"/>
              </w:rPr>
              <w:t xml:space="preserve">The </w:t>
            </w:r>
            <w:proofErr w:type="spellStart"/>
            <w:r>
              <w:rPr>
                <w:rFonts w:ascii="Verdana" w:hAnsi="Verdana"/>
                <w:sz w:val="24"/>
                <w:szCs w:val="24"/>
              </w:rPr>
              <w:t>preterite</w:t>
            </w:r>
            <w:proofErr w:type="spellEnd"/>
            <w:r>
              <w:rPr>
                <w:rFonts w:ascii="Verdana" w:hAnsi="Verdana"/>
                <w:sz w:val="24"/>
                <w:szCs w:val="24"/>
              </w:rPr>
              <w:t xml:space="preserve"> and the imperfect</w:t>
            </w:r>
          </w:p>
          <w:p w14:paraId="55FC75F4" w14:textId="77777777" w:rsidR="00E64541" w:rsidRDefault="00E64541" w:rsidP="00E64541">
            <w:pPr>
              <w:pStyle w:val="ListParagraph"/>
              <w:numPr>
                <w:ilvl w:val="0"/>
                <w:numId w:val="26"/>
              </w:numPr>
              <w:rPr>
                <w:rFonts w:ascii="Verdana" w:hAnsi="Verdana"/>
                <w:sz w:val="24"/>
                <w:szCs w:val="24"/>
              </w:rPr>
            </w:pPr>
            <w:r>
              <w:rPr>
                <w:rFonts w:ascii="Verdana" w:hAnsi="Verdana"/>
                <w:sz w:val="24"/>
                <w:szCs w:val="24"/>
              </w:rPr>
              <w:t>Por and para</w:t>
            </w:r>
          </w:p>
        </w:tc>
      </w:tr>
      <w:tr w:rsidR="00E64541" w14:paraId="5FDBD1F1"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01BB271E" w14:textId="7DE88126" w:rsidR="00E64541" w:rsidRDefault="00E64541">
            <w:r>
              <w:t>Week 12: 11/11 – 11/1</w:t>
            </w:r>
            <w:r w:rsidR="00071804">
              <w:t>4</w:t>
            </w:r>
          </w:p>
        </w:tc>
        <w:tc>
          <w:tcPr>
            <w:tcW w:w="1170" w:type="dxa"/>
            <w:tcBorders>
              <w:top w:val="single" w:sz="4" w:space="0" w:color="auto"/>
              <w:left w:val="single" w:sz="4" w:space="0" w:color="auto"/>
              <w:bottom w:val="single" w:sz="4" w:space="0" w:color="auto"/>
              <w:right w:val="single" w:sz="4" w:space="0" w:color="auto"/>
            </w:tcBorders>
          </w:tcPr>
          <w:p w14:paraId="03D86E03" w14:textId="77777777" w:rsidR="00E64541" w:rsidRDefault="00E64541"/>
        </w:tc>
        <w:tc>
          <w:tcPr>
            <w:tcW w:w="1416" w:type="dxa"/>
            <w:tcBorders>
              <w:top w:val="single" w:sz="4" w:space="0" w:color="auto"/>
              <w:left w:val="single" w:sz="4" w:space="0" w:color="auto"/>
              <w:bottom w:val="single" w:sz="4" w:space="0" w:color="auto"/>
              <w:right w:val="single" w:sz="4" w:space="0" w:color="auto"/>
            </w:tcBorders>
            <w:hideMark/>
          </w:tcPr>
          <w:p w14:paraId="210120D7" w14:textId="77777777" w:rsidR="00E64541" w:rsidRDefault="00E64541">
            <w:r>
              <w:t>Chapter 11 and 12</w:t>
            </w:r>
          </w:p>
        </w:tc>
        <w:tc>
          <w:tcPr>
            <w:tcW w:w="5955" w:type="dxa"/>
            <w:tcBorders>
              <w:top w:val="single" w:sz="4" w:space="0" w:color="auto"/>
              <w:left w:val="single" w:sz="4" w:space="0" w:color="auto"/>
              <w:bottom w:val="single" w:sz="4" w:space="0" w:color="auto"/>
              <w:right w:val="single" w:sz="4" w:space="0" w:color="auto"/>
            </w:tcBorders>
            <w:hideMark/>
          </w:tcPr>
          <w:p w14:paraId="4355A7F8" w14:textId="77777777" w:rsidR="00E64541" w:rsidRDefault="00E64541" w:rsidP="00E64541">
            <w:pPr>
              <w:pStyle w:val="ListParagraph"/>
              <w:numPr>
                <w:ilvl w:val="0"/>
                <w:numId w:val="26"/>
              </w:numPr>
              <w:rPr>
                <w:rFonts w:ascii="Verdana" w:hAnsi="Verdana"/>
                <w:sz w:val="24"/>
                <w:szCs w:val="24"/>
              </w:rPr>
            </w:pPr>
            <w:r>
              <w:rPr>
                <w:rFonts w:ascii="Verdana" w:hAnsi="Verdana"/>
                <w:sz w:val="24"/>
                <w:szCs w:val="24"/>
              </w:rPr>
              <w:t>Stressed possessive adjectives and pronouns</w:t>
            </w:r>
          </w:p>
          <w:p w14:paraId="4819B7D0" w14:textId="77777777" w:rsidR="00E64541" w:rsidRDefault="00E64541" w:rsidP="00E64541">
            <w:pPr>
              <w:pStyle w:val="ListParagraph"/>
              <w:numPr>
                <w:ilvl w:val="0"/>
                <w:numId w:val="26"/>
              </w:numPr>
              <w:rPr>
                <w:rFonts w:ascii="Verdana" w:hAnsi="Verdana"/>
                <w:sz w:val="24"/>
                <w:szCs w:val="24"/>
              </w:rPr>
            </w:pPr>
            <w:proofErr w:type="spellStart"/>
            <w:r>
              <w:rPr>
                <w:rFonts w:ascii="Verdana" w:hAnsi="Verdana"/>
                <w:sz w:val="24"/>
                <w:szCs w:val="24"/>
              </w:rPr>
              <w:t>Lectura</w:t>
            </w:r>
            <w:proofErr w:type="spellEnd"/>
          </w:p>
          <w:p w14:paraId="1DAD7923" w14:textId="77777777" w:rsidR="00E64541" w:rsidRDefault="00E64541" w:rsidP="00E64541">
            <w:pPr>
              <w:pStyle w:val="ListParagraph"/>
              <w:numPr>
                <w:ilvl w:val="0"/>
                <w:numId w:val="26"/>
              </w:numPr>
              <w:rPr>
                <w:rFonts w:ascii="Verdana" w:hAnsi="Verdana"/>
                <w:sz w:val="24"/>
                <w:szCs w:val="24"/>
              </w:rPr>
            </w:pPr>
            <w:r>
              <w:rPr>
                <w:rFonts w:ascii="Verdana" w:hAnsi="Verdana"/>
                <w:sz w:val="24"/>
                <w:szCs w:val="24"/>
              </w:rPr>
              <w:t>Words related to the home</w:t>
            </w:r>
          </w:p>
          <w:p w14:paraId="230CEDA3" w14:textId="77777777" w:rsidR="00E64541" w:rsidRDefault="00E64541" w:rsidP="00E64541">
            <w:pPr>
              <w:pStyle w:val="ListParagraph"/>
              <w:numPr>
                <w:ilvl w:val="0"/>
                <w:numId w:val="26"/>
              </w:numPr>
              <w:rPr>
                <w:rFonts w:ascii="Verdana" w:hAnsi="Verdana"/>
                <w:sz w:val="24"/>
                <w:szCs w:val="24"/>
              </w:rPr>
            </w:pPr>
            <w:r>
              <w:rPr>
                <w:rFonts w:ascii="Verdana" w:hAnsi="Verdana"/>
                <w:sz w:val="24"/>
                <w:szCs w:val="24"/>
              </w:rPr>
              <w:t>Household chores</w:t>
            </w:r>
          </w:p>
          <w:p w14:paraId="4205495A" w14:textId="77777777" w:rsidR="00E64541" w:rsidRDefault="00E64541" w:rsidP="00E64541">
            <w:pPr>
              <w:pStyle w:val="ListParagraph"/>
              <w:numPr>
                <w:ilvl w:val="0"/>
                <w:numId w:val="26"/>
              </w:numPr>
              <w:rPr>
                <w:rFonts w:ascii="Verdana" w:hAnsi="Verdana"/>
                <w:sz w:val="24"/>
                <w:szCs w:val="24"/>
              </w:rPr>
            </w:pPr>
            <w:r>
              <w:rPr>
                <w:rFonts w:ascii="Verdana" w:hAnsi="Verdana"/>
                <w:sz w:val="24"/>
                <w:szCs w:val="24"/>
              </w:rPr>
              <w:t>Capital and lowercase letters</w:t>
            </w:r>
          </w:p>
        </w:tc>
      </w:tr>
      <w:tr w:rsidR="00E64541" w14:paraId="3D62007D"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0F11F900" w14:textId="7A4A433F" w:rsidR="00E64541" w:rsidRDefault="00E64541">
            <w:r>
              <w:t>Week 13: 11/18 – 11/2</w:t>
            </w:r>
            <w:r w:rsidR="00071804">
              <w:t>1</w:t>
            </w:r>
          </w:p>
        </w:tc>
        <w:tc>
          <w:tcPr>
            <w:tcW w:w="1170" w:type="dxa"/>
            <w:tcBorders>
              <w:top w:val="single" w:sz="4" w:space="0" w:color="auto"/>
              <w:left w:val="single" w:sz="4" w:space="0" w:color="auto"/>
              <w:bottom w:val="single" w:sz="4" w:space="0" w:color="auto"/>
              <w:right w:val="single" w:sz="4" w:space="0" w:color="auto"/>
            </w:tcBorders>
          </w:tcPr>
          <w:p w14:paraId="3F8A1E70" w14:textId="77777777" w:rsidR="00E64541" w:rsidRDefault="00E64541"/>
        </w:tc>
        <w:tc>
          <w:tcPr>
            <w:tcW w:w="1416" w:type="dxa"/>
            <w:tcBorders>
              <w:top w:val="single" w:sz="4" w:space="0" w:color="auto"/>
              <w:left w:val="single" w:sz="4" w:space="0" w:color="auto"/>
              <w:bottom w:val="single" w:sz="4" w:space="0" w:color="auto"/>
              <w:right w:val="single" w:sz="4" w:space="0" w:color="auto"/>
            </w:tcBorders>
            <w:hideMark/>
          </w:tcPr>
          <w:p w14:paraId="30BE7353" w14:textId="77777777" w:rsidR="00E64541" w:rsidRDefault="00E64541">
            <w:r>
              <w:t>Chapter 12</w:t>
            </w:r>
          </w:p>
        </w:tc>
        <w:tc>
          <w:tcPr>
            <w:tcW w:w="5955" w:type="dxa"/>
            <w:tcBorders>
              <w:top w:val="single" w:sz="4" w:space="0" w:color="auto"/>
              <w:left w:val="single" w:sz="4" w:space="0" w:color="auto"/>
              <w:bottom w:val="single" w:sz="4" w:space="0" w:color="auto"/>
              <w:right w:val="single" w:sz="4" w:space="0" w:color="auto"/>
            </w:tcBorders>
            <w:hideMark/>
          </w:tcPr>
          <w:p w14:paraId="155AF951" w14:textId="77777777" w:rsidR="00E64541" w:rsidRDefault="00E64541" w:rsidP="00E64541">
            <w:pPr>
              <w:pStyle w:val="ListParagraph"/>
              <w:numPr>
                <w:ilvl w:val="0"/>
                <w:numId w:val="26"/>
              </w:numPr>
              <w:rPr>
                <w:rFonts w:ascii="Verdana" w:hAnsi="Verdana"/>
                <w:sz w:val="24"/>
                <w:szCs w:val="24"/>
                <w:lang w:val="es-ES"/>
              </w:rPr>
            </w:pPr>
            <w:r>
              <w:rPr>
                <w:rFonts w:ascii="Verdana" w:hAnsi="Verdana"/>
                <w:sz w:val="24"/>
                <w:szCs w:val="24"/>
                <w:lang w:val="es-ES"/>
              </w:rPr>
              <w:t xml:space="preserve">Cultura: </w:t>
            </w:r>
            <w:r>
              <w:rPr>
                <w:rFonts w:ascii="Verdana" w:hAnsi="Verdana"/>
                <w:i/>
                <w:sz w:val="24"/>
                <w:szCs w:val="24"/>
                <w:lang w:val="es-ES"/>
              </w:rPr>
              <w:t>El patio central</w:t>
            </w:r>
          </w:p>
          <w:p w14:paraId="5E1B5AD0" w14:textId="77777777" w:rsidR="00E64541" w:rsidRDefault="00E64541" w:rsidP="00E64541">
            <w:pPr>
              <w:pStyle w:val="ListParagraph"/>
              <w:numPr>
                <w:ilvl w:val="0"/>
                <w:numId w:val="26"/>
              </w:numPr>
              <w:rPr>
                <w:rFonts w:ascii="Verdana" w:hAnsi="Verdana"/>
                <w:sz w:val="24"/>
                <w:szCs w:val="24"/>
              </w:rPr>
            </w:pPr>
            <w:proofErr w:type="spellStart"/>
            <w:r>
              <w:rPr>
                <w:rFonts w:ascii="Verdana" w:hAnsi="Verdana"/>
                <w:sz w:val="24"/>
                <w:szCs w:val="24"/>
              </w:rPr>
              <w:t>Usted</w:t>
            </w:r>
            <w:proofErr w:type="spellEnd"/>
            <w:r>
              <w:rPr>
                <w:rFonts w:ascii="Verdana" w:hAnsi="Verdana"/>
                <w:sz w:val="24"/>
                <w:szCs w:val="24"/>
              </w:rPr>
              <w:t xml:space="preserve"> and </w:t>
            </w:r>
            <w:proofErr w:type="spellStart"/>
            <w:r>
              <w:rPr>
                <w:rFonts w:ascii="Verdana" w:hAnsi="Verdana"/>
                <w:sz w:val="24"/>
                <w:szCs w:val="24"/>
              </w:rPr>
              <w:t>ustedes</w:t>
            </w:r>
            <w:proofErr w:type="spellEnd"/>
            <w:r>
              <w:rPr>
                <w:rFonts w:ascii="Verdana" w:hAnsi="Verdana"/>
                <w:sz w:val="24"/>
                <w:szCs w:val="24"/>
              </w:rPr>
              <w:t xml:space="preserve"> commands</w:t>
            </w:r>
          </w:p>
          <w:p w14:paraId="5A77B4DA" w14:textId="77777777" w:rsidR="00E64541" w:rsidRDefault="00E64541" w:rsidP="00E64541">
            <w:pPr>
              <w:pStyle w:val="ListParagraph"/>
              <w:numPr>
                <w:ilvl w:val="0"/>
                <w:numId w:val="26"/>
              </w:numPr>
              <w:rPr>
                <w:rFonts w:ascii="Verdana" w:hAnsi="Verdana"/>
                <w:sz w:val="24"/>
                <w:szCs w:val="24"/>
              </w:rPr>
            </w:pPr>
            <w:r>
              <w:rPr>
                <w:rFonts w:ascii="Verdana" w:hAnsi="Verdana"/>
                <w:sz w:val="24"/>
                <w:szCs w:val="24"/>
              </w:rPr>
              <w:t>The present subjunctive</w:t>
            </w:r>
          </w:p>
        </w:tc>
      </w:tr>
      <w:tr w:rsidR="00E64541" w14:paraId="62CE2DD0"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73B98776" w14:textId="180B76D6" w:rsidR="00E64541" w:rsidRDefault="00E64541">
            <w:r>
              <w:t>Week 14: 11/25 – 11/2</w:t>
            </w:r>
            <w:r w:rsidR="00071804">
              <w:t>8</w:t>
            </w:r>
          </w:p>
        </w:tc>
        <w:tc>
          <w:tcPr>
            <w:tcW w:w="1170" w:type="dxa"/>
            <w:tcBorders>
              <w:top w:val="single" w:sz="4" w:space="0" w:color="auto"/>
              <w:left w:val="single" w:sz="4" w:space="0" w:color="auto"/>
              <w:bottom w:val="single" w:sz="4" w:space="0" w:color="auto"/>
              <w:right w:val="single" w:sz="4" w:space="0" w:color="auto"/>
            </w:tcBorders>
          </w:tcPr>
          <w:p w14:paraId="2F8EA1B8" w14:textId="77777777" w:rsidR="00E64541" w:rsidRDefault="00E64541"/>
        </w:tc>
        <w:tc>
          <w:tcPr>
            <w:tcW w:w="1416" w:type="dxa"/>
            <w:tcBorders>
              <w:top w:val="single" w:sz="4" w:space="0" w:color="auto"/>
              <w:left w:val="single" w:sz="4" w:space="0" w:color="auto"/>
              <w:bottom w:val="single" w:sz="4" w:space="0" w:color="auto"/>
              <w:right w:val="single" w:sz="4" w:space="0" w:color="auto"/>
            </w:tcBorders>
            <w:hideMark/>
          </w:tcPr>
          <w:p w14:paraId="0DDEE065" w14:textId="77777777" w:rsidR="00E64541" w:rsidRDefault="00E64541">
            <w:r>
              <w:t xml:space="preserve">Chapter 12 </w:t>
            </w:r>
          </w:p>
        </w:tc>
        <w:tc>
          <w:tcPr>
            <w:tcW w:w="5955" w:type="dxa"/>
            <w:tcBorders>
              <w:top w:val="single" w:sz="4" w:space="0" w:color="auto"/>
              <w:left w:val="single" w:sz="4" w:space="0" w:color="auto"/>
              <w:bottom w:val="single" w:sz="4" w:space="0" w:color="auto"/>
              <w:right w:val="single" w:sz="4" w:space="0" w:color="auto"/>
            </w:tcBorders>
            <w:hideMark/>
          </w:tcPr>
          <w:p w14:paraId="3A534048" w14:textId="77777777" w:rsidR="00E64541" w:rsidRDefault="00E64541" w:rsidP="00E64541">
            <w:pPr>
              <w:pStyle w:val="ListParagraph"/>
              <w:numPr>
                <w:ilvl w:val="0"/>
                <w:numId w:val="27"/>
              </w:numPr>
            </w:pPr>
            <w:r>
              <w:rPr>
                <w:rFonts w:ascii="Verdana" w:hAnsi="Verdana"/>
                <w:sz w:val="24"/>
                <w:szCs w:val="24"/>
              </w:rPr>
              <w:t>Subjunctive with verbs of will and influence</w:t>
            </w:r>
          </w:p>
          <w:p w14:paraId="26D5EFD6" w14:textId="77777777" w:rsidR="00E64541" w:rsidRDefault="00E64541" w:rsidP="00E64541">
            <w:pPr>
              <w:pStyle w:val="ListParagraph"/>
              <w:numPr>
                <w:ilvl w:val="0"/>
                <w:numId w:val="27"/>
              </w:numPr>
            </w:pPr>
            <w:proofErr w:type="spellStart"/>
            <w:r>
              <w:rPr>
                <w:rFonts w:ascii="Verdana" w:hAnsi="Verdana"/>
                <w:sz w:val="24"/>
                <w:szCs w:val="24"/>
              </w:rPr>
              <w:t>Lectura</w:t>
            </w:r>
            <w:proofErr w:type="spellEnd"/>
          </w:p>
          <w:p w14:paraId="785EAADF" w14:textId="77777777" w:rsidR="00E64541" w:rsidRDefault="00E64541" w:rsidP="00E64541">
            <w:pPr>
              <w:pStyle w:val="ListParagraph"/>
              <w:numPr>
                <w:ilvl w:val="0"/>
                <w:numId w:val="27"/>
              </w:numPr>
            </w:pPr>
            <w:r>
              <w:rPr>
                <w:rFonts w:ascii="Verdana" w:hAnsi="Verdana"/>
                <w:i/>
                <w:sz w:val="24"/>
                <w:szCs w:val="24"/>
              </w:rPr>
              <w:t>Thanksgiving Holiday- No class Nov 27-29</w:t>
            </w:r>
          </w:p>
        </w:tc>
      </w:tr>
      <w:tr w:rsidR="00E64541" w14:paraId="495166C2" w14:textId="77777777" w:rsidTr="00E64541">
        <w:tc>
          <w:tcPr>
            <w:tcW w:w="1345" w:type="dxa"/>
            <w:tcBorders>
              <w:top w:val="single" w:sz="4" w:space="0" w:color="auto"/>
              <w:left w:val="single" w:sz="4" w:space="0" w:color="auto"/>
              <w:bottom w:val="single" w:sz="4" w:space="0" w:color="auto"/>
              <w:right w:val="single" w:sz="4" w:space="0" w:color="auto"/>
            </w:tcBorders>
          </w:tcPr>
          <w:p w14:paraId="1AC067B2" w14:textId="77777777" w:rsidR="00E64541" w:rsidRDefault="00E64541">
            <w:r>
              <w:lastRenderedPageBreak/>
              <w:t>12/2</w:t>
            </w:r>
          </w:p>
          <w:p w14:paraId="6256D70D" w14:textId="77777777" w:rsidR="00E64541" w:rsidRDefault="00E64541"/>
        </w:tc>
        <w:tc>
          <w:tcPr>
            <w:tcW w:w="1170" w:type="dxa"/>
            <w:tcBorders>
              <w:top w:val="single" w:sz="4" w:space="0" w:color="auto"/>
              <w:left w:val="single" w:sz="4" w:space="0" w:color="auto"/>
              <w:bottom w:val="single" w:sz="4" w:space="0" w:color="auto"/>
              <w:right w:val="single" w:sz="4" w:space="0" w:color="auto"/>
            </w:tcBorders>
            <w:hideMark/>
          </w:tcPr>
          <w:p w14:paraId="38850130" w14:textId="77777777" w:rsidR="00E64541" w:rsidRDefault="00E64541">
            <w:r>
              <w:t>Exam 3</w:t>
            </w:r>
          </w:p>
        </w:tc>
        <w:tc>
          <w:tcPr>
            <w:tcW w:w="1416" w:type="dxa"/>
            <w:tcBorders>
              <w:top w:val="single" w:sz="4" w:space="0" w:color="auto"/>
              <w:left w:val="single" w:sz="4" w:space="0" w:color="auto"/>
              <w:bottom w:val="single" w:sz="4" w:space="0" w:color="auto"/>
              <w:right w:val="single" w:sz="4" w:space="0" w:color="auto"/>
            </w:tcBorders>
            <w:hideMark/>
          </w:tcPr>
          <w:p w14:paraId="618B64C1" w14:textId="77777777" w:rsidR="00E64541" w:rsidRDefault="00E64541">
            <w:r>
              <w:t xml:space="preserve">Chapters </w:t>
            </w:r>
            <w:r>
              <w:rPr>
                <w:sz w:val="22"/>
                <w:szCs w:val="22"/>
              </w:rPr>
              <w:t>11 and 12</w:t>
            </w:r>
          </w:p>
        </w:tc>
        <w:tc>
          <w:tcPr>
            <w:tcW w:w="5955" w:type="dxa"/>
            <w:tcBorders>
              <w:top w:val="single" w:sz="4" w:space="0" w:color="auto"/>
              <w:left w:val="single" w:sz="4" w:space="0" w:color="auto"/>
              <w:bottom w:val="single" w:sz="4" w:space="0" w:color="auto"/>
              <w:right w:val="single" w:sz="4" w:space="0" w:color="auto"/>
            </w:tcBorders>
            <w:hideMark/>
          </w:tcPr>
          <w:p w14:paraId="3BA5238B" w14:textId="77777777" w:rsidR="00E64541" w:rsidRDefault="00E64541">
            <w:pPr>
              <w:pStyle w:val="ListParagraph"/>
              <w:ind w:left="360"/>
              <w:rPr>
                <w:rFonts w:ascii="Verdana" w:hAnsi="Verdana"/>
                <w:sz w:val="24"/>
                <w:szCs w:val="24"/>
              </w:rPr>
            </w:pPr>
            <w:r>
              <w:rPr>
                <w:rFonts w:ascii="Verdana" w:hAnsi="Verdana"/>
                <w:color w:val="FFFFFF" w:themeColor="background1"/>
                <w:sz w:val="24"/>
                <w:szCs w:val="24"/>
              </w:rPr>
              <w:t>N/A</w:t>
            </w:r>
          </w:p>
        </w:tc>
      </w:tr>
      <w:tr w:rsidR="00E64541" w14:paraId="02592D35"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52E00375" w14:textId="77777777" w:rsidR="00E64541" w:rsidRDefault="00E64541">
            <w:r>
              <w:t xml:space="preserve">Week 15: </w:t>
            </w:r>
          </w:p>
          <w:p w14:paraId="76F17751" w14:textId="77777777" w:rsidR="00E64541" w:rsidRDefault="00E64541">
            <w:r>
              <w:t>12/2 –</w:t>
            </w:r>
          </w:p>
          <w:p w14:paraId="287B5A22" w14:textId="52BE5154" w:rsidR="00E64541" w:rsidRDefault="00E64541">
            <w:r>
              <w:t>12/</w:t>
            </w:r>
            <w:r w:rsidR="007640DF">
              <w:t>5</w:t>
            </w:r>
          </w:p>
        </w:tc>
        <w:tc>
          <w:tcPr>
            <w:tcW w:w="1170" w:type="dxa"/>
            <w:tcBorders>
              <w:top w:val="single" w:sz="4" w:space="0" w:color="auto"/>
              <w:left w:val="single" w:sz="4" w:space="0" w:color="auto"/>
              <w:bottom w:val="single" w:sz="4" w:space="0" w:color="auto"/>
              <w:right w:val="single" w:sz="4" w:space="0" w:color="auto"/>
            </w:tcBorders>
          </w:tcPr>
          <w:p w14:paraId="1F3D9FFF" w14:textId="77777777" w:rsidR="00E64541" w:rsidRDefault="00E64541"/>
        </w:tc>
        <w:tc>
          <w:tcPr>
            <w:tcW w:w="1416" w:type="dxa"/>
            <w:tcBorders>
              <w:top w:val="single" w:sz="4" w:space="0" w:color="auto"/>
              <w:left w:val="single" w:sz="4" w:space="0" w:color="auto"/>
              <w:bottom w:val="single" w:sz="4" w:space="0" w:color="auto"/>
              <w:right w:val="single" w:sz="4" w:space="0" w:color="auto"/>
            </w:tcBorders>
            <w:hideMark/>
          </w:tcPr>
          <w:p w14:paraId="1A2FC4B8" w14:textId="77777777" w:rsidR="00E64541" w:rsidRDefault="00E64541">
            <w:r>
              <w:t>Chapters 7-12</w:t>
            </w:r>
          </w:p>
        </w:tc>
        <w:tc>
          <w:tcPr>
            <w:tcW w:w="5955" w:type="dxa"/>
            <w:tcBorders>
              <w:top w:val="single" w:sz="4" w:space="0" w:color="auto"/>
              <w:left w:val="single" w:sz="4" w:space="0" w:color="auto"/>
              <w:bottom w:val="single" w:sz="4" w:space="0" w:color="auto"/>
              <w:right w:val="single" w:sz="4" w:space="0" w:color="auto"/>
            </w:tcBorders>
            <w:hideMark/>
          </w:tcPr>
          <w:p w14:paraId="359A7A78" w14:textId="77777777" w:rsidR="00E64541" w:rsidRDefault="00E64541" w:rsidP="00E64541">
            <w:pPr>
              <w:pStyle w:val="ListParagraph"/>
              <w:numPr>
                <w:ilvl w:val="0"/>
                <w:numId w:val="27"/>
              </w:numPr>
              <w:rPr>
                <w:rFonts w:ascii="Verdana" w:hAnsi="Verdana"/>
                <w:sz w:val="24"/>
                <w:szCs w:val="24"/>
              </w:rPr>
            </w:pPr>
            <w:r>
              <w:rPr>
                <w:rFonts w:ascii="Verdana" w:hAnsi="Verdana"/>
                <w:sz w:val="24"/>
                <w:szCs w:val="24"/>
              </w:rPr>
              <w:t>Review for Final Exam</w:t>
            </w:r>
          </w:p>
        </w:tc>
      </w:tr>
      <w:tr w:rsidR="00E64541" w14:paraId="138AB39E" w14:textId="77777777" w:rsidTr="00E64541">
        <w:tc>
          <w:tcPr>
            <w:tcW w:w="1345" w:type="dxa"/>
            <w:tcBorders>
              <w:top w:val="single" w:sz="4" w:space="0" w:color="auto"/>
              <w:left w:val="single" w:sz="4" w:space="0" w:color="auto"/>
              <w:bottom w:val="single" w:sz="4" w:space="0" w:color="auto"/>
              <w:right w:val="single" w:sz="4" w:space="0" w:color="auto"/>
            </w:tcBorders>
            <w:hideMark/>
          </w:tcPr>
          <w:p w14:paraId="3227F50A" w14:textId="77777777" w:rsidR="00E64541" w:rsidRDefault="00E64541">
            <w:r>
              <w:t>Wednesday</w:t>
            </w:r>
          </w:p>
          <w:p w14:paraId="41F04F9C" w14:textId="77777777" w:rsidR="00E64541" w:rsidRDefault="00E64541">
            <w:r>
              <w:t>12/11</w:t>
            </w:r>
          </w:p>
          <w:p w14:paraId="3B2AEF62" w14:textId="77777777" w:rsidR="00E64541" w:rsidRDefault="00E64541">
            <w:r>
              <w:t>1:00 pm – 3:00pm</w:t>
            </w:r>
          </w:p>
        </w:tc>
        <w:tc>
          <w:tcPr>
            <w:tcW w:w="1170" w:type="dxa"/>
            <w:tcBorders>
              <w:top w:val="single" w:sz="4" w:space="0" w:color="auto"/>
              <w:left w:val="single" w:sz="4" w:space="0" w:color="auto"/>
              <w:bottom w:val="single" w:sz="4" w:space="0" w:color="auto"/>
              <w:right w:val="single" w:sz="4" w:space="0" w:color="auto"/>
            </w:tcBorders>
            <w:hideMark/>
          </w:tcPr>
          <w:p w14:paraId="792E6906" w14:textId="77777777" w:rsidR="00E64541" w:rsidRDefault="00E64541">
            <w:r>
              <w:t>Final Exam</w:t>
            </w:r>
          </w:p>
        </w:tc>
        <w:tc>
          <w:tcPr>
            <w:tcW w:w="1416" w:type="dxa"/>
            <w:tcBorders>
              <w:top w:val="single" w:sz="4" w:space="0" w:color="auto"/>
              <w:left w:val="single" w:sz="4" w:space="0" w:color="auto"/>
              <w:bottom w:val="single" w:sz="4" w:space="0" w:color="auto"/>
              <w:right w:val="single" w:sz="4" w:space="0" w:color="auto"/>
            </w:tcBorders>
            <w:hideMark/>
          </w:tcPr>
          <w:p w14:paraId="04801700" w14:textId="77777777" w:rsidR="00E64541" w:rsidRDefault="00E64541">
            <w:r>
              <w:t>Chapters 7-12</w:t>
            </w:r>
          </w:p>
        </w:tc>
        <w:tc>
          <w:tcPr>
            <w:tcW w:w="5955" w:type="dxa"/>
            <w:tcBorders>
              <w:top w:val="single" w:sz="4" w:space="0" w:color="auto"/>
              <w:left w:val="single" w:sz="4" w:space="0" w:color="auto"/>
              <w:bottom w:val="single" w:sz="4" w:space="0" w:color="auto"/>
              <w:right w:val="single" w:sz="4" w:space="0" w:color="auto"/>
            </w:tcBorders>
            <w:hideMark/>
          </w:tcPr>
          <w:p w14:paraId="40FF0C61" w14:textId="77777777" w:rsidR="00E64541" w:rsidRDefault="00E64541">
            <w:pPr>
              <w:pStyle w:val="ListParagraph"/>
              <w:ind w:left="360"/>
              <w:rPr>
                <w:rFonts w:ascii="Verdana" w:hAnsi="Verdana"/>
                <w:sz w:val="24"/>
                <w:szCs w:val="24"/>
              </w:rPr>
            </w:pPr>
            <w:r>
              <w:rPr>
                <w:rFonts w:ascii="Verdana" w:hAnsi="Verdana"/>
                <w:sz w:val="24"/>
                <w:szCs w:val="24"/>
              </w:rPr>
              <w:t>Location: TBA</w:t>
            </w:r>
          </w:p>
        </w:tc>
      </w:tr>
    </w:tbl>
    <w:p w14:paraId="4B1967B9" w14:textId="77777777" w:rsidR="00E64541" w:rsidRDefault="00E64541" w:rsidP="00E64541"/>
    <w:p w14:paraId="2835990E" w14:textId="681EA0CC" w:rsidR="00B41FE4" w:rsidRDefault="00B41FE4" w:rsidP="00522E55"/>
    <w:p w14:paraId="3278031F" w14:textId="77777777" w:rsidR="002C504E" w:rsidRDefault="002C504E" w:rsidP="00522E55"/>
    <w:p w14:paraId="0C6D516D" w14:textId="77777777" w:rsidR="00B41FE4" w:rsidRDefault="00B41FE4" w:rsidP="002C504E">
      <w:pPr>
        <w:pStyle w:val="Heading2"/>
      </w:pPr>
    </w:p>
    <w:p w14:paraId="29FB03EC" w14:textId="77777777" w:rsidR="00B41FE4" w:rsidRDefault="00B41FE4" w:rsidP="002C504E">
      <w:pPr>
        <w:pStyle w:val="Heading2"/>
      </w:pPr>
    </w:p>
    <w:p w14:paraId="230FA946" w14:textId="77777777" w:rsidR="00B41FE4" w:rsidRDefault="00B41FE4" w:rsidP="002C504E">
      <w:pPr>
        <w:pStyle w:val="Heading2"/>
      </w:pPr>
    </w:p>
    <w:p w14:paraId="13AFA13B" w14:textId="77777777" w:rsidR="00B41FE4" w:rsidRDefault="00B41FE4" w:rsidP="002C504E">
      <w:pPr>
        <w:pStyle w:val="Heading2"/>
      </w:pPr>
    </w:p>
    <w:p w14:paraId="61EB0B32" w14:textId="77777777" w:rsidR="00B41FE4" w:rsidRDefault="00B41FE4" w:rsidP="002C504E">
      <w:pPr>
        <w:pStyle w:val="Heading2"/>
      </w:pPr>
    </w:p>
    <w:p w14:paraId="15620512" w14:textId="77777777" w:rsidR="00B41FE4" w:rsidRDefault="00B41FE4" w:rsidP="002C504E">
      <w:pPr>
        <w:pStyle w:val="Heading2"/>
      </w:pPr>
    </w:p>
    <w:p w14:paraId="1DA98C85" w14:textId="77777777" w:rsidR="00B41FE4" w:rsidRDefault="00B41FE4" w:rsidP="002C504E">
      <w:pPr>
        <w:pStyle w:val="Heading2"/>
      </w:pPr>
    </w:p>
    <w:p w14:paraId="3C8876D4" w14:textId="77777777" w:rsidR="00B41FE4" w:rsidRDefault="00B41FE4" w:rsidP="002C504E">
      <w:pPr>
        <w:pStyle w:val="Heading2"/>
      </w:pPr>
    </w:p>
    <w:p w14:paraId="66FA932E" w14:textId="77777777" w:rsidR="00B41FE4" w:rsidRDefault="00B41FE4" w:rsidP="002C504E">
      <w:pPr>
        <w:pStyle w:val="Heading2"/>
      </w:pPr>
    </w:p>
    <w:p w14:paraId="6AABAB82" w14:textId="77777777" w:rsidR="00B41FE4" w:rsidRDefault="00B41FE4" w:rsidP="002C504E">
      <w:pPr>
        <w:pStyle w:val="Heading2"/>
      </w:pPr>
    </w:p>
    <w:p w14:paraId="5654B7C2" w14:textId="77777777" w:rsidR="00B41FE4" w:rsidRDefault="00B41FE4" w:rsidP="002C504E">
      <w:pPr>
        <w:pStyle w:val="Heading2"/>
      </w:pPr>
    </w:p>
    <w:p w14:paraId="127B37C0" w14:textId="77777777" w:rsidR="00B41FE4" w:rsidRDefault="00B41FE4" w:rsidP="002C504E">
      <w:pPr>
        <w:pStyle w:val="Heading2"/>
      </w:pPr>
    </w:p>
    <w:p w14:paraId="272D4772" w14:textId="77777777" w:rsidR="00B41FE4" w:rsidRDefault="00B41FE4" w:rsidP="002C504E">
      <w:pPr>
        <w:pStyle w:val="Heading2"/>
      </w:pPr>
    </w:p>
    <w:p w14:paraId="0F5CA1CE" w14:textId="77777777" w:rsidR="00B41FE4" w:rsidRDefault="00B41FE4" w:rsidP="002C504E">
      <w:pPr>
        <w:pStyle w:val="Heading2"/>
      </w:pPr>
    </w:p>
    <w:p w14:paraId="05976610" w14:textId="77777777" w:rsidR="00B41FE4" w:rsidRDefault="00B41FE4" w:rsidP="002C504E">
      <w:pPr>
        <w:pStyle w:val="Heading2"/>
      </w:pPr>
    </w:p>
    <w:p w14:paraId="7177138D" w14:textId="77777777" w:rsidR="00B41FE4" w:rsidRDefault="00B41FE4" w:rsidP="002C504E">
      <w:pPr>
        <w:pStyle w:val="Heading2"/>
      </w:pPr>
    </w:p>
    <w:p w14:paraId="33DCD01F" w14:textId="77777777" w:rsidR="00B41FE4" w:rsidRDefault="00B41FE4" w:rsidP="002C504E">
      <w:pPr>
        <w:pStyle w:val="Heading2"/>
      </w:pPr>
    </w:p>
    <w:p w14:paraId="762424C9" w14:textId="77777777" w:rsidR="00B41FE4" w:rsidRDefault="00B41FE4" w:rsidP="002C504E">
      <w:pPr>
        <w:pStyle w:val="Heading2"/>
      </w:pPr>
    </w:p>
    <w:p w14:paraId="2DB27F01" w14:textId="77777777" w:rsidR="00B41FE4" w:rsidRDefault="00B41FE4" w:rsidP="002C504E">
      <w:pPr>
        <w:pStyle w:val="Heading2"/>
      </w:pPr>
    </w:p>
    <w:p w14:paraId="445D8E97" w14:textId="77777777" w:rsidR="00B41FE4" w:rsidRDefault="00B41FE4" w:rsidP="002C504E">
      <w:pPr>
        <w:pStyle w:val="Heading2"/>
      </w:pPr>
    </w:p>
    <w:p w14:paraId="6EF8113C" w14:textId="77777777" w:rsidR="00B41FE4" w:rsidRDefault="00B41FE4" w:rsidP="002C504E">
      <w:pPr>
        <w:pStyle w:val="Heading2"/>
      </w:pPr>
    </w:p>
    <w:p w14:paraId="29051CDA" w14:textId="77777777" w:rsidR="00B41FE4" w:rsidRDefault="00B41FE4" w:rsidP="002C504E">
      <w:pPr>
        <w:pStyle w:val="Heading2"/>
      </w:pPr>
    </w:p>
    <w:p w14:paraId="173BC387" w14:textId="77777777" w:rsidR="00B41FE4" w:rsidRDefault="00B41FE4" w:rsidP="002C504E">
      <w:pPr>
        <w:pStyle w:val="Heading2"/>
      </w:pPr>
    </w:p>
    <w:p w14:paraId="34652472" w14:textId="77777777" w:rsidR="00B41FE4" w:rsidRDefault="00B41FE4" w:rsidP="002C504E">
      <w:pPr>
        <w:pStyle w:val="Heading2"/>
      </w:pPr>
    </w:p>
    <w:p w14:paraId="0EF542BD" w14:textId="77777777" w:rsidR="00B41FE4" w:rsidRDefault="00B41FE4" w:rsidP="002C504E">
      <w:pPr>
        <w:pStyle w:val="Heading2"/>
      </w:pPr>
    </w:p>
    <w:p w14:paraId="21BA2743" w14:textId="77777777" w:rsidR="00B41FE4" w:rsidRDefault="00B41FE4" w:rsidP="002C504E">
      <w:pPr>
        <w:pStyle w:val="Heading2"/>
      </w:pPr>
    </w:p>
    <w:p w14:paraId="5A3334C3" w14:textId="77777777" w:rsidR="00B41FE4" w:rsidRDefault="00B41FE4" w:rsidP="002C504E">
      <w:pPr>
        <w:pStyle w:val="Heading2"/>
      </w:pPr>
    </w:p>
    <w:p w14:paraId="2642A566" w14:textId="77777777" w:rsidR="00B41FE4" w:rsidRDefault="00B41FE4" w:rsidP="002C504E">
      <w:pPr>
        <w:pStyle w:val="Heading2"/>
      </w:pPr>
    </w:p>
    <w:p w14:paraId="77B82AF8" w14:textId="77777777" w:rsidR="00B41FE4" w:rsidRDefault="00B41FE4" w:rsidP="002C504E">
      <w:pPr>
        <w:pStyle w:val="Heading2"/>
      </w:pPr>
    </w:p>
    <w:p w14:paraId="3837533E" w14:textId="77777777" w:rsidR="00B41FE4" w:rsidRDefault="00B41FE4" w:rsidP="002C504E">
      <w:pPr>
        <w:pStyle w:val="Heading2"/>
      </w:pPr>
    </w:p>
    <w:p w14:paraId="2046EDB9" w14:textId="77777777" w:rsidR="00B41FE4" w:rsidRDefault="00B41FE4" w:rsidP="002C504E">
      <w:pPr>
        <w:pStyle w:val="Heading2"/>
      </w:pPr>
    </w:p>
    <w:p w14:paraId="03E5B574" w14:textId="77777777" w:rsidR="00B41FE4" w:rsidRDefault="00B41FE4" w:rsidP="002C504E">
      <w:pPr>
        <w:pStyle w:val="Heading2"/>
      </w:pPr>
    </w:p>
    <w:p w14:paraId="1BCD8CDA" w14:textId="77777777" w:rsidR="00B41FE4" w:rsidRDefault="00B41FE4" w:rsidP="002C504E">
      <w:pPr>
        <w:pStyle w:val="Heading2"/>
      </w:pPr>
    </w:p>
    <w:p w14:paraId="3FDEA3F3" w14:textId="77777777" w:rsidR="00B41FE4" w:rsidRDefault="00B41FE4" w:rsidP="002C504E">
      <w:pPr>
        <w:pStyle w:val="Heading2"/>
      </w:pPr>
    </w:p>
    <w:p w14:paraId="6C3CCAB1" w14:textId="77777777" w:rsidR="00B41FE4" w:rsidRDefault="00B41FE4" w:rsidP="002C504E">
      <w:pPr>
        <w:pStyle w:val="Heading2"/>
      </w:pPr>
    </w:p>
    <w:p w14:paraId="64CA21D2" w14:textId="77777777" w:rsidR="00B41FE4" w:rsidRDefault="00B41FE4" w:rsidP="002C504E">
      <w:pPr>
        <w:pStyle w:val="Heading2"/>
      </w:pPr>
    </w:p>
    <w:sectPr w:rsidR="00B41FE4"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208F4" w14:textId="77777777" w:rsidR="00406E2D" w:rsidRDefault="00406E2D">
      <w:r>
        <w:separator/>
      </w:r>
    </w:p>
  </w:endnote>
  <w:endnote w:type="continuationSeparator" w:id="0">
    <w:p w14:paraId="7EFF86BB" w14:textId="77777777" w:rsidR="00406E2D" w:rsidRDefault="0040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21190"/>
      <w:docPartObj>
        <w:docPartGallery w:val="Page Numbers (Bottom of Page)"/>
        <w:docPartUnique/>
      </w:docPartObj>
    </w:sdtPr>
    <w:sdtEndPr>
      <w:rPr>
        <w:noProof/>
      </w:rPr>
    </w:sdtEndPr>
    <w:sdtContent>
      <w:p w14:paraId="7EF09C71" w14:textId="77777777" w:rsidR="00BF16CF" w:rsidRDefault="00BF16CF">
        <w:pPr>
          <w:pStyle w:val="Footer"/>
          <w:jc w:val="right"/>
        </w:pPr>
        <w:r>
          <w:fldChar w:fldCharType="begin"/>
        </w:r>
        <w:r>
          <w:instrText xml:space="preserve"> PAGE   \* MERGEFORMAT </w:instrText>
        </w:r>
        <w:r>
          <w:fldChar w:fldCharType="separate"/>
        </w:r>
        <w:r w:rsidR="006E6748">
          <w:rPr>
            <w:noProof/>
          </w:rPr>
          <w:t>1</w:t>
        </w:r>
        <w:r>
          <w:rPr>
            <w:noProof/>
          </w:rPr>
          <w:fldChar w:fldCharType="end"/>
        </w:r>
      </w:p>
    </w:sdtContent>
  </w:sdt>
  <w:p w14:paraId="6FAEA990" w14:textId="77777777" w:rsidR="006C76BF" w:rsidRPr="00F945C7" w:rsidRDefault="006C76BF" w:rsidP="001F2DD3">
    <w:pPr>
      <w:pStyle w:val="Footer"/>
      <w:tabs>
        <w:tab w:val="clear" w:pos="8640"/>
        <w:tab w:val="right" w:pos="9990"/>
      </w:tabs>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09A52" w14:textId="77777777" w:rsidR="00406E2D" w:rsidRDefault="00406E2D">
      <w:r>
        <w:separator/>
      </w:r>
    </w:p>
  </w:footnote>
  <w:footnote w:type="continuationSeparator" w:id="0">
    <w:p w14:paraId="287434F9" w14:textId="77777777" w:rsidR="00406E2D" w:rsidRDefault="00406E2D">
      <w:r>
        <w:continuationSeparator/>
      </w:r>
    </w:p>
  </w:footnote>
  <w:footnote w:id="1">
    <w:p w14:paraId="42F39640" w14:textId="77777777" w:rsidR="00072772" w:rsidRDefault="00072772" w:rsidP="00072772">
      <w:pPr>
        <w:pStyle w:val="FootnoteText"/>
      </w:pPr>
      <w:r>
        <w:rPr>
          <w:rStyle w:val="FootnoteReference"/>
        </w:rPr>
        <w:footnoteRef/>
      </w:r>
      <w:r>
        <w:t xml:space="preserve"> Modified from AAC&amp;U Ethical Responsibility VALUE Rubric.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8A7ED5"/>
    <w:multiLevelType w:val="hybridMultilevel"/>
    <w:tmpl w:val="8C1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AD70F12"/>
    <w:multiLevelType w:val="hybridMultilevel"/>
    <w:tmpl w:val="7BFA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0F4C9A"/>
    <w:multiLevelType w:val="multilevel"/>
    <w:tmpl w:val="0409001D"/>
    <w:numStyleLink w:val="Bulletedlist"/>
  </w:abstractNum>
  <w:abstractNum w:abstractNumId="8">
    <w:nsid w:val="463050C0"/>
    <w:multiLevelType w:val="hybridMultilevel"/>
    <w:tmpl w:val="3E7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52875"/>
    <w:multiLevelType w:val="hybridMultilevel"/>
    <w:tmpl w:val="3FE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F4185"/>
    <w:multiLevelType w:val="hybridMultilevel"/>
    <w:tmpl w:val="A48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1032C"/>
    <w:multiLevelType w:val="hybridMultilevel"/>
    <w:tmpl w:val="B01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056EB"/>
    <w:multiLevelType w:val="hybridMultilevel"/>
    <w:tmpl w:val="758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12739"/>
    <w:multiLevelType w:val="hybridMultilevel"/>
    <w:tmpl w:val="BFB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92251"/>
    <w:multiLevelType w:val="hybridMultilevel"/>
    <w:tmpl w:val="5A0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0"/>
  </w:num>
  <w:num w:numId="4">
    <w:abstractNumId w:val="16"/>
  </w:num>
  <w:num w:numId="5">
    <w:abstractNumId w:val="3"/>
  </w:num>
  <w:num w:numId="6">
    <w:abstractNumId w:val="2"/>
  </w:num>
  <w:num w:numId="7">
    <w:abstractNumId w:val="9"/>
  </w:num>
  <w:num w:numId="8">
    <w:abstractNumId w:val="8"/>
  </w:num>
  <w:num w:numId="9">
    <w:abstractNumId w:val="13"/>
  </w:num>
  <w:num w:numId="10">
    <w:abstractNumId w:val="11"/>
  </w:num>
  <w:num w:numId="11">
    <w:abstractNumId w:val="15"/>
  </w:num>
  <w:num w:numId="12">
    <w:abstractNumId w:val="1"/>
  </w:num>
  <w:num w:numId="13">
    <w:abstractNumId w:val="7"/>
  </w:num>
  <w:num w:numId="14">
    <w:abstractNumId w:val="6"/>
  </w:num>
  <w:num w:numId="15">
    <w:abstractNumId w:val="12"/>
  </w:num>
  <w:num w:numId="16">
    <w:abstractNumId w:val="4"/>
  </w:num>
  <w:num w:numId="17">
    <w:abstractNumId w:val="14"/>
  </w:num>
  <w:num w:numId="18">
    <w:abstractNumId w:val="8"/>
  </w:num>
  <w:num w:numId="19">
    <w:abstractNumId w:val="3"/>
  </w:num>
  <w:num w:numId="20">
    <w:abstractNumId w:val="13"/>
  </w:num>
  <w:num w:numId="21">
    <w:abstractNumId w:val="2"/>
  </w:num>
  <w:num w:numId="22">
    <w:abstractNumId w:val="11"/>
  </w:num>
  <w:num w:numId="23">
    <w:abstractNumId w:val="9"/>
  </w:num>
  <w:num w:numId="24">
    <w:abstractNumId w:val="15"/>
  </w:num>
  <w:num w:numId="25">
    <w:abstractNumId w:val="14"/>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s-ES" w:vendorID="64" w:dllVersion="6" w:nlCheck="1" w:checkStyle="0"/>
  <w:activeWritingStyle w:appName="MSWord" w:lang="uz-Cyrl-UZ" w:vendorID="64" w:dllVersion="6"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38"/>
    <w:rsid w:val="00000808"/>
    <w:rsid w:val="00001635"/>
    <w:rsid w:val="00001EA9"/>
    <w:rsid w:val="00017FD1"/>
    <w:rsid w:val="000265EA"/>
    <w:rsid w:val="00032865"/>
    <w:rsid w:val="00033E90"/>
    <w:rsid w:val="00036DFD"/>
    <w:rsid w:val="00044DB8"/>
    <w:rsid w:val="00045A07"/>
    <w:rsid w:val="00050A85"/>
    <w:rsid w:val="00062A30"/>
    <w:rsid w:val="00062C7C"/>
    <w:rsid w:val="00065D93"/>
    <w:rsid w:val="00071804"/>
    <w:rsid w:val="000722DB"/>
    <w:rsid w:val="00072772"/>
    <w:rsid w:val="00076E2A"/>
    <w:rsid w:val="00077179"/>
    <w:rsid w:val="000825E3"/>
    <w:rsid w:val="00091CB2"/>
    <w:rsid w:val="00093B3B"/>
    <w:rsid w:val="000960A0"/>
    <w:rsid w:val="000C0994"/>
    <w:rsid w:val="000C38FD"/>
    <w:rsid w:val="000E7B31"/>
    <w:rsid w:val="000F64AF"/>
    <w:rsid w:val="000F6B30"/>
    <w:rsid w:val="001054B7"/>
    <w:rsid w:val="0010707D"/>
    <w:rsid w:val="00111EF9"/>
    <w:rsid w:val="00112DC5"/>
    <w:rsid w:val="00121EF0"/>
    <w:rsid w:val="001413CF"/>
    <w:rsid w:val="001459B0"/>
    <w:rsid w:val="00163336"/>
    <w:rsid w:val="0017390E"/>
    <w:rsid w:val="00173942"/>
    <w:rsid w:val="0017526C"/>
    <w:rsid w:val="00175842"/>
    <w:rsid w:val="001925A3"/>
    <w:rsid w:val="001A10DA"/>
    <w:rsid w:val="001B5C5A"/>
    <w:rsid w:val="001C489F"/>
    <w:rsid w:val="001C739C"/>
    <w:rsid w:val="001D263F"/>
    <w:rsid w:val="001D35DE"/>
    <w:rsid w:val="001D46EB"/>
    <w:rsid w:val="001E198F"/>
    <w:rsid w:val="001E58B2"/>
    <w:rsid w:val="001E7946"/>
    <w:rsid w:val="001F2DD3"/>
    <w:rsid w:val="001F7FA7"/>
    <w:rsid w:val="00200DC0"/>
    <w:rsid w:val="00201FC1"/>
    <w:rsid w:val="00202FA8"/>
    <w:rsid w:val="0020628E"/>
    <w:rsid w:val="00212370"/>
    <w:rsid w:val="002212F2"/>
    <w:rsid w:val="002346A0"/>
    <w:rsid w:val="00240D7D"/>
    <w:rsid w:val="00242E2E"/>
    <w:rsid w:val="00250EA1"/>
    <w:rsid w:val="002610AB"/>
    <w:rsid w:val="0027117A"/>
    <w:rsid w:val="0028209C"/>
    <w:rsid w:val="002851CB"/>
    <w:rsid w:val="0028527E"/>
    <w:rsid w:val="002876B3"/>
    <w:rsid w:val="00294DF9"/>
    <w:rsid w:val="00296FBC"/>
    <w:rsid w:val="002970DB"/>
    <w:rsid w:val="002977BF"/>
    <w:rsid w:val="002B0A95"/>
    <w:rsid w:val="002B6DC7"/>
    <w:rsid w:val="002C2FA3"/>
    <w:rsid w:val="002C504E"/>
    <w:rsid w:val="002C705F"/>
    <w:rsid w:val="002C7BB2"/>
    <w:rsid w:val="002C7D3C"/>
    <w:rsid w:val="002D162B"/>
    <w:rsid w:val="002E14E3"/>
    <w:rsid w:val="00306105"/>
    <w:rsid w:val="00306D55"/>
    <w:rsid w:val="003079D3"/>
    <w:rsid w:val="0031134E"/>
    <w:rsid w:val="00311521"/>
    <w:rsid w:val="003131D6"/>
    <w:rsid w:val="00320E97"/>
    <w:rsid w:val="00323383"/>
    <w:rsid w:val="00323CDF"/>
    <w:rsid w:val="003260E7"/>
    <w:rsid w:val="00326FBC"/>
    <w:rsid w:val="0032739B"/>
    <w:rsid w:val="0033012F"/>
    <w:rsid w:val="00337D70"/>
    <w:rsid w:val="0034612D"/>
    <w:rsid w:val="00350AB7"/>
    <w:rsid w:val="00364015"/>
    <w:rsid w:val="00365AC2"/>
    <w:rsid w:val="0037219B"/>
    <w:rsid w:val="003811E3"/>
    <w:rsid w:val="003A101D"/>
    <w:rsid w:val="003A4224"/>
    <w:rsid w:val="003A71D2"/>
    <w:rsid w:val="003B0FC8"/>
    <w:rsid w:val="003B3AC6"/>
    <w:rsid w:val="003B5BB1"/>
    <w:rsid w:val="003C3524"/>
    <w:rsid w:val="003C70D0"/>
    <w:rsid w:val="003E3D1E"/>
    <w:rsid w:val="003E5461"/>
    <w:rsid w:val="003E58D0"/>
    <w:rsid w:val="003E5994"/>
    <w:rsid w:val="003F4C0E"/>
    <w:rsid w:val="003F60B8"/>
    <w:rsid w:val="00406E2D"/>
    <w:rsid w:val="00412D23"/>
    <w:rsid w:val="00432988"/>
    <w:rsid w:val="004555D7"/>
    <w:rsid w:val="004723C9"/>
    <w:rsid w:val="004739B2"/>
    <w:rsid w:val="00473F17"/>
    <w:rsid w:val="004850BD"/>
    <w:rsid w:val="00494F93"/>
    <w:rsid w:val="004B7681"/>
    <w:rsid w:val="004C30F7"/>
    <w:rsid w:val="004C47F1"/>
    <w:rsid w:val="004C5418"/>
    <w:rsid w:val="004D2CE0"/>
    <w:rsid w:val="004E6013"/>
    <w:rsid w:val="004F356A"/>
    <w:rsid w:val="00505141"/>
    <w:rsid w:val="00505E49"/>
    <w:rsid w:val="0051135F"/>
    <w:rsid w:val="00521084"/>
    <w:rsid w:val="00522257"/>
    <w:rsid w:val="00522E55"/>
    <w:rsid w:val="00545208"/>
    <w:rsid w:val="00545774"/>
    <w:rsid w:val="00551FC1"/>
    <w:rsid w:val="00553986"/>
    <w:rsid w:val="00560FB9"/>
    <w:rsid w:val="005678BC"/>
    <w:rsid w:val="00575F1C"/>
    <w:rsid w:val="00582634"/>
    <w:rsid w:val="00597303"/>
    <w:rsid w:val="005A271D"/>
    <w:rsid w:val="005A76CD"/>
    <w:rsid w:val="005B3B76"/>
    <w:rsid w:val="005D0D2A"/>
    <w:rsid w:val="005D1E12"/>
    <w:rsid w:val="005E53E7"/>
    <w:rsid w:val="005F118B"/>
    <w:rsid w:val="005F11E6"/>
    <w:rsid w:val="005F17E2"/>
    <w:rsid w:val="0060119A"/>
    <w:rsid w:val="0060134F"/>
    <w:rsid w:val="00603A4D"/>
    <w:rsid w:val="00617B18"/>
    <w:rsid w:val="00621860"/>
    <w:rsid w:val="00625900"/>
    <w:rsid w:val="00626739"/>
    <w:rsid w:val="006346B8"/>
    <w:rsid w:val="00640FC3"/>
    <w:rsid w:val="00642445"/>
    <w:rsid w:val="0065001A"/>
    <w:rsid w:val="00652042"/>
    <w:rsid w:val="006526D7"/>
    <w:rsid w:val="00657C54"/>
    <w:rsid w:val="00660B71"/>
    <w:rsid w:val="0066413F"/>
    <w:rsid w:val="00670C29"/>
    <w:rsid w:val="00673105"/>
    <w:rsid w:val="006774D1"/>
    <w:rsid w:val="006901D4"/>
    <w:rsid w:val="0069063C"/>
    <w:rsid w:val="0069243F"/>
    <w:rsid w:val="006A5906"/>
    <w:rsid w:val="006A73DF"/>
    <w:rsid w:val="006B09AE"/>
    <w:rsid w:val="006B263F"/>
    <w:rsid w:val="006C5B0A"/>
    <w:rsid w:val="006C7613"/>
    <w:rsid w:val="006C76BF"/>
    <w:rsid w:val="006C7E67"/>
    <w:rsid w:val="006D0069"/>
    <w:rsid w:val="006D4E94"/>
    <w:rsid w:val="006D6D84"/>
    <w:rsid w:val="006E6748"/>
    <w:rsid w:val="006E762F"/>
    <w:rsid w:val="00701BBF"/>
    <w:rsid w:val="00707361"/>
    <w:rsid w:val="00732B98"/>
    <w:rsid w:val="00734095"/>
    <w:rsid w:val="00734108"/>
    <w:rsid w:val="00743AE8"/>
    <w:rsid w:val="00755CDB"/>
    <w:rsid w:val="007640DF"/>
    <w:rsid w:val="0077238E"/>
    <w:rsid w:val="00773642"/>
    <w:rsid w:val="00776D24"/>
    <w:rsid w:val="007977AF"/>
    <w:rsid w:val="00797D33"/>
    <w:rsid w:val="007A05C7"/>
    <w:rsid w:val="007A633A"/>
    <w:rsid w:val="007B6A7F"/>
    <w:rsid w:val="007E304A"/>
    <w:rsid w:val="007F7174"/>
    <w:rsid w:val="00800766"/>
    <w:rsid w:val="0080507D"/>
    <w:rsid w:val="00812D53"/>
    <w:rsid w:val="00814421"/>
    <w:rsid w:val="00820A7F"/>
    <w:rsid w:val="0082640F"/>
    <w:rsid w:val="00826F47"/>
    <w:rsid w:val="00827CD8"/>
    <w:rsid w:val="00834F6F"/>
    <w:rsid w:val="00845C19"/>
    <w:rsid w:val="00862F7A"/>
    <w:rsid w:val="008633E1"/>
    <w:rsid w:val="0086486F"/>
    <w:rsid w:val="00864D6F"/>
    <w:rsid w:val="00865AEF"/>
    <w:rsid w:val="0086618F"/>
    <w:rsid w:val="00875921"/>
    <w:rsid w:val="00877371"/>
    <w:rsid w:val="00887339"/>
    <w:rsid w:val="00890768"/>
    <w:rsid w:val="0089129F"/>
    <w:rsid w:val="008944FA"/>
    <w:rsid w:val="00894CC0"/>
    <w:rsid w:val="0089785F"/>
    <w:rsid w:val="008A1193"/>
    <w:rsid w:val="008A70A5"/>
    <w:rsid w:val="008B4242"/>
    <w:rsid w:val="008C12A4"/>
    <w:rsid w:val="008C26AB"/>
    <w:rsid w:val="008C27C7"/>
    <w:rsid w:val="008C2935"/>
    <w:rsid w:val="008E613E"/>
    <w:rsid w:val="008F5140"/>
    <w:rsid w:val="008F5FB2"/>
    <w:rsid w:val="00904008"/>
    <w:rsid w:val="00911ADE"/>
    <w:rsid w:val="0091483D"/>
    <w:rsid w:val="0092285A"/>
    <w:rsid w:val="00930B67"/>
    <w:rsid w:val="00945966"/>
    <w:rsid w:val="00946DB4"/>
    <w:rsid w:val="00962695"/>
    <w:rsid w:val="0096776D"/>
    <w:rsid w:val="00971F5E"/>
    <w:rsid w:val="009721D4"/>
    <w:rsid w:val="00976362"/>
    <w:rsid w:val="00976FED"/>
    <w:rsid w:val="00977EE2"/>
    <w:rsid w:val="00987002"/>
    <w:rsid w:val="00992113"/>
    <w:rsid w:val="009952A4"/>
    <w:rsid w:val="00996ECB"/>
    <w:rsid w:val="009A12E3"/>
    <w:rsid w:val="009A54D9"/>
    <w:rsid w:val="009A70F8"/>
    <w:rsid w:val="009C29C4"/>
    <w:rsid w:val="009C5A75"/>
    <w:rsid w:val="009D0F44"/>
    <w:rsid w:val="009D690E"/>
    <w:rsid w:val="009D6A90"/>
    <w:rsid w:val="009D71C5"/>
    <w:rsid w:val="00A00E47"/>
    <w:rsid w:val="00A049BC"/>
    <w:rsid w:val="00A0556C"/>
    <w:rsid w:val="00A079CD"/>
    <w:rsid w:val="00A139F7"/>
    <w:rsid w:val="00A211AA"/>
    <w:rsid w:val="00A30A50"/>
    <w:rsid w:val="00A30E6E"/>
    <w:rsid w:val="00A44C83"/>
    <w:rsid w:val="00A45597"/>
    <w:rsid w:val="00A5199F"/>
    <w:rsid w:val="00A52E0D"/>
    <w:rsid w:val="00A5363F"/>
    <w:rsid w:val="00A622DC"/>
    <w:rsid w:val="00A62525"/>
    <w:rsid w:val="00A6434B"/>
    <w:rsid w:val="00A66ED3"/>
    <w:rsid w:val="00A770A9"/>
    <w:rsid w:val="00A8689C"/>
    <w:rsid w:val="00A93CE0"/>
    <w:rsid w:val="00AA2748"/>
    <w:rsid w:val="00AA4190"/>
    <w:rsid w:val="00AA634E"/>
    <w:rsid w:val="00AC08EC"/>
    <w:rsid w:val="00AC2EB9"/>
    <w:rsid w:val="00AC5839"/>
    <w:rsid w:val="00AD10AC"/>
    <w:rsid w:val="00AD64EC"/>
    <w:rsid w:val="00AE1787"/>
    <w:rsid w:val="00AE23A1"/>
    <w:rsid w:val="00AF4D0E"/>
    <w:rsid w:val="00AF6268"/>
    <w:rsid w:val="00B0059E"/>
    <w:rsid w:val="00B02050"/>
    <w:rsid w:val="00B04120"/>
    <w:rsid w:val="00B06907"/>
    <w:rsid w:val="00B14FC9"/>
    <w:rsid w:val="00B31010"/>
    <w:rsid w:val="00B313F6"/>
    <w:rsid w:val="00B41FE4"/>
    <w:rsid w:val="00B4560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2AF2"/>
    <w:rsid w:val="00BB18C1"/>
    <w:rsid w:val="00BC2132"/>
    <w:rsid w:val="00BC3AB2"/>
    <w:rsid w:val="00BC675F"/>
    <w:rsid w:val="00BD4300"/>
    <w:rsid w:val="00BD6D22"/>
    <w:rsid w:val="00BE2054"/>
    <w:rsid w:val="00BE25F0"/>
    <w:rsid w:val="00BF16CF"/>
    <w:rsid w:val="00BF35FE"/>
    <w:rsid w:val="00C04012"/>
    <w:rsid w:val="00C12E9B"/>
    <w:rsid w:val="00C21A0A"/>
    <w:rsid w:val="00C24597"/>
    <w:rsid w:val="00C34AF4"/>
    <w:rsid w:val="00C37726"/>
    <w:rsid w:val="00C40414"/>
    <w:rsid w:val="00C506D9"/>
    <w:rsid w:val="00C57C84"/>
    <w:rsid w:val="00C60278"/>
    <w:rsid w:val="00C60370"/>
    <w:rsid w:val="00C702A6"/>
    <w:rsid w:val="00C7243C"/>
    <w:rsid w:val="00C7727D"/>
    <w:rsid w:val="00C81BA1"/>
    <w:rsid w:val="00CA52E9"/>
    <w:rsid w:val="00CB0014"/>
    <w:rsid w:val="00CB07F5"/>
    <w:rsid w:val="00CC7103"/>
    <w:rsid w:val="00CC77A2"/>
    <w:rsid w:val="00CD0CCA"/>
    <w:rsid w:val="00CD15EF"/>
    <w:rsid w:val="00CD5BC2"/>
    <w:rsid w:val="00CE5D9F"/>
    <w:rsid w:val="00D00429"/>
    <w:rsid w:val="00D01E91"/>
    <w:rsid w:val="00D20638"/>
    <w:rsid w:val="00D218FE"/>
    <w:rsid w:val="00D2356A"/>
    <w:rsid w:val="00D311E4"/>
    <w:rsid w:val="00D42022"/>
    <w:rsid w:val="00D445B0"/>
    <w:rsid w:val="00D45273"/>
    <w:rsid w:val="00D53C5D"/>
    <w:rsid w:val="00D72449"/>
    <w:rsid w:val="00D76411"/>
    <w:rsid w:val="00D76DBE"/>
    <w:rsid w:val="00D810D5"/>
    <w:rsid w:val="00D81134"/>
    <w:rsid w:val="00D87BBB"/>
    <w:rsid w:val="00DA075B"/>
    <w:rsid w:val="00DA7AE3"/>
    <w:rsid w:val="00DB00E1"/>
    <w:rsid w:val="00DB0473"/>
    <w:rsid w:val="00DC02AC"/>
    <w:rsid w:val="00DC11D6"/>
    <w:rsid w:val="00DC57E6"/>
    <w:rsid w:val="00DE3A87"/>
    <w:rsid w:val="00DF3364"/>
    <w:rsid w:val="00E00622"/>
    <w:rsid w:val="00E04BF9"/>
    <w:rsid w:val="00E114B4"/>
    <w:rsid w:val="00E1547C"/>
    <w:rsid w:val="00E15C9F"/>
    <w:rsid w:val="00E201E4"/>
    <w:rsid w:val="00E26751"/>
    <w:rsid w:val="00E4457F"/>
    <w:rsid w:val="00E44D88"/>
    <w:rsid w:val="00E616BB"/>
    <w:rsid w:val="00E64541"/>
    <w:rsid w:val="00E67097"/>
    <w:rsid w:val="00E67A9C"/>
    <w:rsid w:val="00E73B99"/>
    <w:rsid w:val="00E756C7"/>
    <w:rsid w:val="00E83129"/>
    <w:rsid w:val="00E94760"/>
    <w:rsid w:val="00E96156"/>
    <w:rsid w:val="00E96A81"/>
    <w:rsid w:val="00E96F29"/>
    <w:rsid w:val="00EA5801"/>
    <w:rsid w:val="00EA5FF2"/>
    <w:rsid w:val="00EA66DC"/>
    <w:rsid w:val="00EC0338"/>
    <w:rsid w:val="00EC229E"/>
    <w:rsid w:val="00EC503E"/>
    <w:rsid w:val="00ED0899"/>
    <w:rsid w:val="00ED459E"/>
    <w:rsid w:val="00ED7C57"/>
    <w:rsid w:val="00EF18DF"/>
    <w:rsid w:val="00EF306A"/>
    <w:rsid w:val="00F00EAB"/>
    <w:rsid w:val="00F134F8"/>
    <w:rsid w:val="00F1530A"/>
    <w:rsid w:val="00F1704A"/>
    <w:rsid w:val="00F25838"/>
    <w:rsid w:val="00F26A8B"/>
    <w:rsid w:val="00F275F3"/>
    <w:rsid w:val="00F307FE"/>
    <w:rsid w:val="00F31E19"/>
    <w:rsid w:val="00F34131"/>
    <w:rsid w:val="00F40175"/>
    <w:rsid w:val="00F42F27"/>
    <w:rsid w:val="00F442DB"/>
    <w:rsid w:val="00F5077E"/>
    <w:rsid w:val="00F62D96"/>
    <w:rsid w:val="00F67DDC"/>
    <w:rsid w:val="00F75B2E"/>
    <w:rsid w:val="00F77FD7"/>
    <w:rsid w:val="00F86255"/>
    <w:rsid w:val="00F945C7"/>
    <w:rsid w:val="00FA1866"/>
    <w:rsid w:val="00FA5685"/>
    <w:rsid w:val="00FB1734"/>
    <w:rsid w:val="00FC3AA9"/>
    <w:rsid w:val="00FC41F0"/>
    <w:rsid w:val="00FC494A"/>
    <w:rsid w:val="00FD70EE"/>
    <w:rsid w:val="00FE0A5A"/>
    <w:rsid w:val="00FE27F4"/>
    <w:rsid w:val="00FE6DBE"/>
    <w:rsid w:val="00FF1675"/>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2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5826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582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167407261">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07540">
      <w:bodyDiv w:val="1"/>
      <w:marLeft w:val="0"/>
      <w:marRight w:val="0"/>
      <w:marTop w:val="0"/>
      <w:marBottom w:val="0"/>
      <w:divBdr>
        <w:top w:val="none" w:sz="0" w:space="0" w:color="auto"/>
        <w:left w:val="none" w:sz="0" w:space="0" w:color="auto"/>
        <w:bottom w:val="none" w:sz="0" w:space="0" w:color="auto"/>
        <w:right w:val="none" w:sz="0" w:space="0" w:color="auto"/>
      </w:divBdr>
      <w:divsChild>
        <w:div w:id="422798319">
          <w:marLeft w:val="0"/>
          <w:marRight w:val="0"/>
          <w:marTop w:val="0"/>
          <w:marBottom w:val="0"/>
          <w:divBdr>
            <w:top w:val="none" w:sz="0" w:space="0" w:color="auto"/>
            <w:left w:val="none" w:sz="0" w:space="0" w:color="auto"/>
            <w:bottom w:val="none" w:sz="0" w:space="0" w:color="auto"/>
            <w:right w:val="none" w:sz="0" w:space="0" w:color="auto"/>
          </w:divBdr>
        </w:div>
        <w:div w:id="2140028078">
          <w:marLeft w:val="0"/>
          <w:marRight w:val="0"/>
          <w:marTop w:val="0"/>
          <w:marBottom w:val="0"/>
          <w:divBdr>
            <w:top w:val="none" w:sz="0" w:space="0" w:color="auto"/>
            <w:left w:val="none" w:sz="0" w:space="0" w:color="auto"/>
            <w:bottom w:val="none" w:sz="0" w:space="0" w:color="auto"/>
            <w:right w:val="none" w:sz="0" w:space="0" w:color="auto"/>
          </w:divBdr>
        </w:div>
        <w:div w:id="1731880422">
          <w:marLeft w:val="0"/>
          <w:marRight w:val="0"/>
          <w:marTop w:val="0"/>
          <w:marBottom w:val="0"/>
          <w:divBdr>
            <w:top w:val="none" w:sz="0" w:space="0" w:color="auto"/>
            <w:left w:val="none" w:sz="0" w:space="0" w:color="auto"/>
            <w:bottom w:val="none" w:sz="0" w:space="0" w:color="auto"/>
            <w:right w:val="none" w:sz="0" w:space="0" w:color="auto"/>
          </w:divBdr>
        </w:div>
        <w:div w:id="1477524709">
          <w:marLeft w:val="0"/>
          <w:marRight w:val="0"/>
          <w:marTop w:val="0"/>
          <w:marBottom w:val="0"/>
          <w:divBdr>
            <w:top w:val="none" w:sz="0" w:space="0" w:color="auto"/>
            <w:left w:val="none" w:sz="0" w:space="0" w:color="auto"/>
            <w:bottom w:val="none" w:sz="0" w:space="0" w:color="auto"/>
            <w:right w:val="none" w:sz="0" w:space="0" w:color="auto"/>
          </w:divBdr>
        </w:div>
        <w:div w:id="631180183">
          <w:marLeft w:val="0"/>
          <w:marRight w:val="0"/>
          <w:marTop w:val="0"/>
          <w:marBottom w:val="0"/>
          <w:divBdr>
            <w:top w:val="none" w:sz="0" w:space="0" w:color="auto"/>
            <w:left w:val="none" w:sz="0" w:space="0" w:color="auto"/>
            <w:bottom w:val="none" w:sz="0" w:space="0" w:color="auto"/>
            <w:right w:val="none" w:sz="0" w:space="0" w:color="auto"/>
          </w:divBdr>
        </w:div>
        <w:div w:id="481779293">
          <w:marLeft w:val="0"/>
          <w:marRight w:val="0"/>
          <w:marTop w:val="0"/>
          <w:marBottom w:val="0"/>
          <w:divBdr>
            <w:top w:val="none" w:sz="0" w:space="0" w:color="auto"/>
            <w:left w:val="none" w:sz="0" w:space="0" w:color="auto"/>
            <w:bottom w:val="none" w:sz="0" w:space="0" w:color="auto"/>
            <w:right w:val="none" w:sz="0" w:space="0" w:color="auto"/>
          </w:divBdr>
        </w:div>
        <w:div w:id="1079054787">
          <w:marLeft w:val="0"/>
          <w:marRight w:val="0"/>
          <w:marTop w:val="0"/>
          <w:marBottom w:val="0"/>
          <w:divBdr>
            <w:top w:val="none" w:sz="0" w:space="0" w:color="auto"/>
            <w:left w:val="none" w:sz="0" w:space="0" w:color="auto"/>
            <w:bottom w:val="none" w:sz="0" w:space="0" w:color="auto"/>
            <w:right w:val="none" w:sz="0" w:space="0" w:color="auto"/>
          </w:divBdr>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wsu.edu/Assets/documents/student-life/student-handbook-2017-18.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HLcentral.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36062F" w:rsidRDefault="00D1685D" w:rsidP="00D1685D">
          <w:pPr>
            <w:pStyle w:val="2B6FD58707D44BA797472A3F7D97D9E2"/>
          </w:pPr>
          <w:r w:rsidRPr="00C70882">
            <w:rPr>
              <w:rStyle w:val="PlaceholderText"/>
            </w:rPr>
            <w:t>Click here to enter text.</w:t>
          </w:r>
        </w:p>
      </w:docPartBody>
    </w:docPart>
    <w:docPart>
      <w:docPartPr>
        <w:name w:val="9282078123824B7EB7447A00CAAA2C0B"/>
        <w:category>
          <w:name w:val="General"/>
          <w:gallery w:val="placeholder"/>
        </w:category>
        <w:types>
          <w:type w:val="bbPlcHdr"/>
        </w:types>
        <w:behaviors>
          <w:behavior w:val="content"/>
        </w:behaviors>
        <w:guid w:val="{4CC6608D-2B52-4870-A1F0-C8EA6A74B787}"/>
      </w:docPartPr>
      <w:docPartBody>
        <w:p w:rsidR="00B12A90" w:rsidRDefault="00F9423E" w:rsidP="00F9423E">
          <w:pPr>
            <w:pStyle w:val="9282078123824B7EB7447A00CAAA2C0B"/>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1451A7"/>
    <w:rsid w:val="00237288"/>
    <w:rsid w:val="0027596D"/>
    <w:rsid w:val="0029205E"/>
    <w:rsid w:val="002A3E3E"/>
    <w:rsid w:val="002F27C4"/>
    <w:rsid w:val="0036062F"/>
    <w:rsid w:val="00470623"/>
    <w:rsid w:val="004A2049"/>
    <w:rsid w:val="004D395E"/>
    <w:rsid w:val="004D749E"/>
    <w:rsid w:val="00536548"/>
    <w:rsid w:val="00565915"/>
    <w:rsid w:val="00633A2A"/>
    <w:rsid w:val="006C51A1"/>
    <w:rsid w:val="006D3B61"/>
    <w:rsid w:val="00712FB2"/>
    <w:rsid w:val="0074631C"/>
    <w:rsid w:val="007828A6"/>
    <w:rsid w:val="007F712B"/>
    <w:rsid w:val="0081220F"/>
    <w:rsid w:val="0084759F"/>
    <w:rsid w:val="00850B39"/>
    <w:rsid w:val="0087457A"/>
    <w:rsid w:val="00876578"/>
    <w:rsid w:val="00900CD7"/>
    <w:rsid w:val="00946F0C"/>
    <w:rsid w:val="00971BD1"/>
    <w:rsid w:val="009919EA"/>
    <w:rsid w:val="009A71F9"/>
    <w:rsid w:val="00A137F5"/>
    <w:rsid w:val="00A80C98"/>
    <w:rsid w:val="00AD5CAA"/>
    <w:rsid w:val="00B12A90"/>
    <w:rsid w:val="00B21BC9"/>
    <w:rsid w:val="00B67541"/>
    <w:rsid w:val="00BC637C"/>
    <w:rsid w:val="00BF53EC"/>
    <w:rsid w:val="00C24C67"/>
    <w:rsid w:val="00CE0E21"/>
    <w:rsid w:val="00CE33DE"/>
    <w:rsid w:val="00CF20EE"/>
    <w:rsid w:val="00D1685D"/>
    <w:rsid w:val="00D859D4"/>
    <w:rsid w:val="00D93FCD"/>
    <w:rsid w:val="00DC601F"/>
    <w:rsid w:val="00DD2384"/>
    <w:rsid w:val="00DD5A18"/>
    <w:rsid w:val="00E10FF1"/>
    <w:rsid w:val="00E80A36"/>
    <w:rsid w:val="00E846BE"/>
    <w:rsid w:val="00ED279B"/>
    <w:rsid w:val="00F464FC"/>
    <w:rsid w:val="00F62549"/>
    <w:rsid w:val="00F9423E"/>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23E"/>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B6FD58707D44BA797472A3F7D97D9E2">
    <w:name w:val="2B6FD58707D44BA797472A3F7D97D9E2"/>
    <w:rsid w:val="00D1685D"/>
    <w:pPr>
      <w:spacing w:after="160" w:line="259" w:lineRule="auto"/>
    </w:pPr>
  </w:style>
  <w:style w:type="paragraph" w:customStyle="1" w:styleId="9282078123824B7EB7447A00CAAA2C0B">
    <w:name w:val="9282078123824B7EB7447A00CAAA2C0B"/>
    <w:rsid w:val="00F9423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B2862439-6238-4496-BC91-AEB450FE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18048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Lilly_Fuertes</cp:lastModifiedBy>
  <cp:revision>2</cp:revision>
  <cp:lastPrinted>2019-01-14T01:20:00Z</cp:lastPrinted>
  <dcterms:created xsi:type="dcterms:W3CDTF">2019-09-02T04:28:00Z</dcterms:created>
  <dcterms:modified xsi:type="dcterms:W3CDTF">2019-09-02T04:28:00Z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