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FA23E" w14:textId="77777777" w:rsidR="00B06907" w:rsidRDefault="00F520FC" w:rsidP="00F520FC">
      <w:pPr>
        <w:pStyle w:val="Title"/>
        <w:ind w:left="0" w:right="0"/>
        <w:jc w:val="left"/>
      </w:pPr>
      <w:r>
        <w:rPr>
          <w:noProof/>
        </w:rPr>
        <w:drawing>
          <wp:inline distT="0" distB="0" distL="0" distR="0" wp14:anchorId="114E0509" wp14:editId="7923D760">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31DFF167" w14:textId="77777777" w:rsidR="00F520FC" w:rsidRPr="00F520FC" w:rsidRDefault="00F520FC" w:rsidP="00F520FC">
      <w:pPr>
        <w:pStyle w:val="Title"/>
        <w:ind w:left="0" w:right="0"/>
        <w:jc w:val="left"/>
        <w:rPr>
          <w:sz w:val="24"/>
          <w:szCs w:val="24"/>
        </w:rPr>
      </w:pPr>
    </w:p>
    <w:p w14:paraId="773CBDD4" w14:textId="77777777" w:rsidR="00CC77A2" w:rsidRPr="002D162B"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 xml:space="preserve">: </w:t>
      </w:r>
      <w:r w:rsidR="005109C1">
        <w:t>Introduction to Leadership</w:t>
      </w:r>
    </w:p>
    <w:p w14:paraId="704B5DCE" w14:textId="77777777" w:rsidR="002D162B" w:rsidRPr="002D162B" w:rsidRDefault="005109C1" w:rsidP="002D162B">
      <w:pPr>
        <w:pStyle w:val="Heading2"/>
      </w:pPr>
      <w:r>
        <w:t>Gordon T. and Ellen West College of Education</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2D5D2BA6" w14:textId="77777777" w:rsidR="00F860B2" w:rsidRPr="00F860B2" w:rsidRDefault="005109C1" w:rsidP="00F860B2">
          <w:pPr>
            <w:pStyle w:val="Heading1"/>
            <w:rPr>
              <w:rFonts w:eastAsiaTheme="majorEastAsia" w:cstheme="majorBidi"/>
              <w:szCs w:val="26"/>
            </w:rPr>
          </w:pPr>
          <w:r>
            <w:rPr>
              <w:rStyle w:val="Heading2Char"/>
              <w:b w:val="0"/>
            </w:rPr>
            <w:t xml:space="preserve">EDLE 5603 </w:t>
          </w:r>
          <w:r w:rsidRPr="00F860B2">
            <w:rPr>
              <w:rStyle w:val="Heading2Char"/>
              <w:b w:val="0"/>
            </w:rPr>
            <w:t>Section X10</w:t>
          </w:r>
          <w:r w:rsidR="00F860B2" w:rsidRPr="00F860B2">
            <w:rPr>
              <w:rStyle w:val="Heading2Char"/>
              <w:b w:val="0"/>
            </w:rPr>
            <w:t>/</w:t>
          </w:r>
          <w:r w:rsidR="00F860B2" w:rsidRPr="00F860B2">
            <w:rPr>
              <w:rFonts w:eastAsiaTheme="majorEastAsia" w:cstheme="majorBidi"/>
              <w:b w:val="0"/>
              <w:sz w:val="24"/>
              <w:szCs w:val="24"/>
            </w:rPr>
            <w:t>DX1</w:t>
          </w:r>
        </w:p>
        <w:p w14:paraId="165AA857" w14:textId="4DC3C6FA" w:rsidR="00CC77A2" w:rsidRPr="00AF4D0E" w:rsidRDefault="00EA370F" w:rsidP="00CC77A2">
          <w:pPr>
            <w:pStyle w:val="Heading1"/>
            <w:rPr>
              <w:rStyle w:val="Heading2Char"/>
              <w:b w:val="0"/>
            </w:rPr>
          </w:pP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14:paraId="2EF8D8DD" w14:textId="7392473C" w:rsidR="00864D6F" w:rsidRPr="00AF4D0E" w:rsidRDefault="005109C1" w:rsidP="00CC77A2">
          <w:pPr>
            <w:pStyle w:val="Heading1"/>
            <w:rPr>
              <w:rStyle w:val="Heading2Char"/>
              <w:b w:val="0"/>
            </w:rPr>
          </w:pPr>
          <w:r>
            <w:rPr>
              <w:rStyle w:val="Heading2Char"/>
              <w:b w:val="0"/>
            </w:rPr>
            <w:t>Fall 201</w:t>
          </w:r>
          <w:r w:rsidR="00F860B2">
            <w:rPr>
              <w:rStyle w:val="Heading2Char"/>
              <w:b w:val="0"/>
            </w:rPr>
            <w:t>9</w:t>
          </w:r>
        </w:p>
      </w:sdtContent>
    </w:sdt>
    <w:p w14:paraId="1BA46629" w14:textId="77777777" w:rsidR="00CC77A2" w:rsidRDefault="00CC77A2" w:rsidP="00CC77A2">
      <w:pPr>
        <w:pStyle w:val="Heading2"/>
        <w:rPr>
          <w:rFonts w:cs="Arial"/>
          <w:b/>
          <w:color w:val="000000" w:themeColor="text1"/>
          <w:szCs w:val="24"/>
        </w:rPr>
      </w:pPr>
    </w:p>
    <w:p w14:paraId="0CEFFE80" w14:textId="77777777" w:rsidR="00CC77A2" w:rsidRPr="0091483D" w:rsidRDefault="00CC77A2" w:rsidP="0091483D">
      <w:pPr>
        <w:pStyle w:val="Heading2"/>
        <w:rPr>
          <w:b/>
          <w:bCs/>
          <w:color w:val="000000" w:themeColor="text1"/>
        </w:rPr>
      </w:pPr>
      <w:r w:rsidRPr="0091483D">
        <w:rPr>
          <w:bCs/>
          <w:color w:val="000000" w:themeColor="text1"/>
        </w:rPr>
        <w:t>Contact Information</w:t>
      </w:r>
    </w:p>
    <w:p w14:paraId="6E03328A"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5109C1">
            <w:rPr>
              <w:rFonts w:cs="Arial"/>
              <w:spacing w:val="-3"/>
              <w:szCs w:val="22"/>
            </w:rPr>
            <w:t>Kym Acuña</w:t>
          </w:r>
        </w:sdtContent>
      </w:sdt>
    </w:p>
    <w:p w14:paraId="0BB6C143"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5109C1">
            <w:rPr>
              <w:rFonts w:cs="Arial"/>
              <w:spacing w:val="-3"/>
              <w:szCs w:val="22"/>
            </w:rPr>
            <w:t>Ferguson 304A</w:t>
          </w:r>
        </w:sdtContent>
      </w:sdt>
    </w:p>
    <w:p w14:paraId="7D20D4D1" w14:textId="72896626"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5109C1">
            <w:rPr>
              <w:rFonts w:cs="Arial"/>
              <w:spacing w:val="-3"/>
              <w:szCs w:val="22"/>
            </w:rPr>
            <w:t>Monday 1:00-</w:t>
          </w:r>
          <w:r w:rsidR="006432C2">
            <w:rPr>
              <w:rFonts w:cs="Arial"/>
              <w:spacing w:val="-3"/>
              <w:szCs w:val="22"/>
            </w:rPr>
            <w:t>2</w:t>
          </w:r>
          <w:r w:rsidR="005109C1">
            <w:rPr>
              <w:rFonts w:cs="Arial"/>
              <w:spacing w:val="-3"/>
              <w:szCs w:val="22"/>
            </w:rPr>
            <w:t>:</w:t>
          </w:r>
          <w:r w:rsidR="006432C2">
            <w:rPr>
              <w:rFonts w:cs="Arial"/>
              <w:spacing w:val="-3"/>
              <w:szCs w:val="22"/>
            </w:rPr>
            <w:t>0</w:t>
          </w:r>
          <w:r w:rsidR="005109C1">
            <w:rPr>
              <w:rFonts w:cs="Arial"/>
              <w:spacing w:val="-3"/>
              <w:szCs w:val="22"/>
            </w:rPr>
            <w:t xml:space="preserve">0pm, Tuesday </w:t>
          </w:r>
          <w:r w:rsidR="006432C2">
            <w:rPr>
              <w:rFonts w:cs="Arial"/>
              <w:spacing w:val="-3"/>
              <w:szCs w:val="22"/>
            </w:rPr>
            <w:t>and Thursday 10:00</w:t>
          </w:r>
          <w:r w:rsidR="005109C1">
            <w:rPr>
              <w:rFonts w:cs="Arial"/>
              <w:spacing w:val="-3"/>
              <w:szCs w:val="22"/>
            </w:rPr>
            <w:t>am-12:00pm</w:t>
          </w:r>
        </w:sdtContent>
      </w:sdt>
    </w:p>
    <w:bookmarkEnd w:id="0"/>
    <w:p w14:paraId="6F915FF1" w14:textId="77777777" w:rsidR="00CC77A2" w:rsidRPr="00AA634E" w:rsidRDefault="00CC77A2" w:rsidP="00AF4D0E">
      <w:pPr>
        <w:pStyle w:val="Heading2"/>
        <w:jc w:val="left"/>
      </w:pPr>
      <w:r w:rsidRPr="00AF4D0E">
        <w:rPr>
          <w:rStyle w:val="Heading3Char"/>
        </w:rPr>
        <w:t>Office phone</w:t>
      </w:r>
      <w:r w:rsidRPr="00AA634E">
        <w:t xml:space="preserve">: </w:t>
      </w:r>
      <w:r w:rsidR="005109C1">
        <w:t>(940) 397-6220</w:t>
      </w:r>
      <w:r w:rsidRPr="00AA634E">
        <w:t xml:space="preserve"> </w:t>
      </w:r>
    </w:p>
    <w:p w14:paraId="371A90DF" w14:textId="77777777"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r w:rsidR="005109C1">
            <w:rPr>
              <w:rFonts w:cs="Arial"/>
              <w:spacing w:val="-3"/>
              <w:szCs w:val="22"/>
            </w:rPr>
            <w:t>kym.acuna@msutexas.edu</w:t>
          </w:r>
        </w:sdtContent>
      </w:sdt>
    </w:p>
    <w:p w14:paraId="11347948" w14:textId="77777777" w:rsidR="00DC02AC" w:rsidRPr="00B8767D" w:rsidRDefault="00DC02AC" w:rsidP="00522E55">
      <w:pPr>
        <w:rPr>
          <w:b/>
          <w:bCs/>
          <w:u w:val="single"/>
        </w:rPr>
      </w:pPr>
    </w:p>
    <w:p w14:paraId="251D7076" w14:textId="77777777" w:rsidR="00C7727D" w:rsidRDefault="00C7727D" w:rsidP="0091483D">
      <w:pPr>
        <w:pStyle w:val="Heading2"/>
      </w:pPr>
      <w:r w:rsidRPr="00DB0473">
        <w:t>Course Description</w:t>
      </w:r>
    </w:p>
    <w:sdt>
      <w:sdtPr>
        <w:rPr>
          <w:highlight w:val="yellow"/>
        </w:rPr>
        <w:id w:val="-628397389"/>
        <w:placeholder>
          <w:docPart w:val="DefaultPlaceholder_1081868574"/>
        </w:placeholder>
      </w:sdtPr>
      <w:sdtEndPr>
        <w:rPr>
          <w:highlight w:val="none"/>
        </w:rPr>
      </w:sdtEndPr>
      <w:sdtContent>
        <w:p w14:paraId="75702645" w14:textId="77777777" w:rsidR="006913DC" w:rsidRPr="00717EE6" w:rsidRDefault="006913DC" w:rsidP="006913DC">
          <w:r w:rsidRPr="00717EE6">
            <w:t>EDLE</w:t>
          </w:r>
          <w:r>
            <w:t xml:space="preserve"> 5603</w:t>
          </w:r>
          <w:r w:rsidRPr="00717EE6">
            <w:t xml:space="preserve"> </w:t>
          </w:r>
          <w:r>
            <w:t>Successful leadership in organizational settings requires an understanding of human behavior, beginning with knowledge of self and leading to the understanding of others. This course provides students with opportunities to analyze themselves with regard to values, behaviors, and skills related to successful school improvement.</w:t>
          </w:r>
          <w:r w:rsidRPr="00717EE6">
            <w:t xml:space="preserve"> </w:t>
          </w:r>
        </w:p>
        <w:p w14:paraId="6A79293D" w14:textId="77777777" w:rsidR="00DC02AC" w:rsidRPr="00B8767D" w:rsidRDefault="00EA370F" w:rsidP="00522E55">
          <w:pPr>
            <w:rPr>
              <w:b/>
              <w:bCs/>
              <w:u w:val="single"/>
            </w:rPr>
          </w:pPr>
        </w:p>
      </w:sdtContent>
    </w:sdt>
    <w:p w14:paraId="452FF2E2" w14:textId="77777777" w:rsidR="00DC02AC" w:rsidRPr="00DB0473" w:rsidRDefault="00864D6F" w:rsidP="0091483D">
      <w:pPr>
        <w:pStyle w:val="Heading2"/>
      </w:pPr>
      <w:r w:rsidRPr="00DB0473">
        <w:t>Textbook</w:t>
      </w:r>
      <w:r w:rsidR="00B06907" w:rsidRPr="00DB0473">
        <w:t xml:space="preserve"> &amp; Instructional Materials</w:t>
      </w:r>
      <w:r w:rsidR="000960A0" w:rsidRPr="00DB0473">
        <w:t xml:space="preserve"> </w:t>
      </w:r>
    </w:p>
    <w:sdt>
      <w:sdtPr>
        <w:rPr>
          <w:rFonts w:ascii="Verdana" w:hAnsi="Verdana"/>
        </w:rPr>
        <w:alias w:val="List any textbooks &amp; materials here"/>
        <w:tag w:val="List any textbooks &amp; materials here"/>
        <w:id w:val="63217755"/>
        <w:placeholder>
          <w:docPart w:val="72A43BFE1804407787F1860A5424785E"/>
        </w:placeholder>
      </w:sdtPr>
      <w:sdtEndPr/>
      <w:sdtContent>
        <w:bookmarkStart w:id="1" w:name="OLE_LINK4" w:displacedByCustomXml="prev"/>
        <w:bookmarkStart w:id="2" w:name="OLE_LINK3" w:displacedByCustomXml="prev"/>
        <w:p w14:paraId="5B85AD41" w14:textId="77777777" w:rsidR="00436878" w:rsidRPr="00436878" w:rsidRDefault="00436878" w:rsidP="00436878">
          <w:pPr>
            <w:pStyle w:val="NormalWeb"/>
            <w:numPr>
              <w:ilvl w:val="0"/>
              <w:numId w:val="16"/>
            </w:numPr>
            <w:rPr>
              <w:rFonts w:ascii="Verdana" w:hAnsi="Verdana"/>
            </w:rPr>
          </w:pPr>
          <w:proofErr w:type="spellStart"/>
          <w:r w:rsidRPr="00436878">
            <w:rPr>
              <w:rFonts w:ascii="Verdana" w:hAnsi="Verdana"/>
            </w:rPr>
            <w:t>Rath</w:t>
          </w:r>
          <w:proofErr w:type="spellEnd"/>
          <w:r w:rsidRPr="00436878">
            <w:rPr>
              <w:rFonts w:ascii="Verdana" w:hAnsi="Verdana"/>
            </w:rPr>
            <w:t>, T. &amp; Conchie, B. (2009). Strengths Based Leadership: Great Leaders, Teams, and Why People Follow. Gallup Press </w:t>
          </w:r>
          <w:r w:rsidRPr="00436878">
            <w:rPr>
              <w:rFonts w:ascii="Verdana" w:hAnsi="Verdana"/>
              <w:b/>
              <w:bCs/>
            </w:rPr>
            <w:t>ISBN:</w:t>
          </w:r>
          <w:r w:rsidRPr="00436878">
            <w:rPr>
              <w:rFonts w:ascii="Verdana" w:hAnsi="Verdana"/>
            </w:rPr>
            <w:t> 9781595620255 (With Bind In Access Code)</w:t>
          </w:r>
        </w:p>
        <w:p w14:paraId="325478B2" w14:textId="77777777" w:rsidR="006913DC" w:rsidRPr="00436878" w:rsidRDefault="006913DC" w:rsidP="00173A59">
          <w:pPr>
            <w:pStyle w:val="NormalWeb"/>
            <w:numPr>
              <w:ilvl w:val="0"/>
              <w:numId w:val="16"/>
            </w:numPr>
            <w:spacing w:before="0" w:beforeAutospacing="0" w:after="0" w:afterAutospacing="0"/>
            <w:rPr>
              <w:rFonts w:ascii="Verdana" w:hAnsi="Verdana"/>
              <w:i/>
            </w:rPr>
          </w:pPr>
          <w:proofErr w:type="spellStart"/>
          <w:r w:rsidRPr="00436878">
            <w:rPr>
              <w:rStyle w:val="spelle"/>
              <w:rFonts w:ascii="Verdana" w:hAnsi="Verdana"/>
            </w:rPr>
            <w:t>Sergiovanni</w:t>
          </w:r>
          <w:proofErr w:type="spellEnd"/>
          <w:r w:rsidRPr="00436878">
            <w:rPr>
              <w:rStyle w:val="spelle"/>
              <w:rFonts w:ascii="Verdana" w:hAnsi="Verdana"/>
            </w:rPr>
            <w:t xml:space="preserve">, T. (2007). </w:t>
          </w:r>
          <w:r w:rsidRPr="00436878">
            <w:rPr>
              <w:rStyle w:val="spelle"/>
              <w:rFonts w:ascii="Verdana" w:hAnsi="Verdana"/>
              <w:i/>
            </w:rPr>
            <w:t xml:space="preserve">Rethinking Leadership: A collection of articles. </w:t>
          </w:r>
          <w:r w:rsidRPr="00436878">
            <w:rPr>
              <w:rStyle w:val="spelle"/>
              <w:rFonts w:ascii="Verdana" w:hAnsi="Verdana"/>
            </w:rPr>
            <w:t>Thousand Oaks, CA: Corwin Press.</w:t>
          </w:r>
        </w:p>
        <w:p w14:paraId="6DA71596" w14:textId="77777777" w:rsidR="00DC02AC" w:rsidRPr="00B8767D" w:rsidRDefault="00EA370F" w:rsidP="00173A59">
          <w:pPr>
            <w:rPr>
              <w:b/>
              <w:bCs/>
              <w:u w:val="single"/>
            </w:rPr>
          </w:pPr>
        </w:p>
        <w:bookmarkEnd w:id="1" w:displacedByCustomXml="next"/>
        <w:bookmarkEnd w:id="2" w:displacedByCustomXml="next"/>
      </w:sdtContent>
    </w:sdt>
    <w:p w14:paraId="3DF3FBED" w14:textId="77777777" w:rsidR="00202FA8" w:rsidRPr="00DB0473" w:rsidRDefault="00F307FE" w:rsidP="00173A59">
      <w:pPr>
        <w:pStyle w:val="Heading2"/>
      </w:pPr>
      <w:r w:rsidRPr="00DB0473">
        <w:t>Student Handbook</w:t>
      </w:r>
    </w:p>
    <w:p w14:paraId="5414843E" w14:textId="77777777" w:rsidR="00FC41F0" w:rsidRDefault="00202FA8" w:rsidP="00173A59">
      <w:r w:rsidRPr="00EA3962">
        <w:rPr>
          <w:rStyle w:val="Heading3Char"/>
        </w:rPr>
        <w:t>Refer</w:t>
      </w:r>
      <w:r w:rsidR="00F307FE" w:rsidRPr="00EA3962">
        <w:rPr>
          <w:rStyle w:val="Heading3Char"/>
        </w:rPr>
        <w:t xml:space="preserve"> to</w:t>
      </w:r>
      <w:r w:rsidR="00F307FE">
        <w:t>:</w:t>
      </w:r>
      <w:r w:rsidR="00EA3962">
        <w:t xml:space="preserve"> </w:t>
      </w:r>
      <w:r w:rsidRPr="00970495">
        <w:t xml:space="preserve"> </w:t>
      </w:r>
      <w:sdt>
        <w:sdtPr>
          <w:id w:val="979585164"/>
          <w:placeholder>
            <w:docPart w:val="DefaultPlaceholder_1081868574"/>
          </w:placeholder>
        </w:sdtPr>
        <w:sdtEndPr/>
        <w:sdtContent>
          <w:sdt>
            <w:sdtPr>
              <w:id w:val="-1775541706"/>
              <w:placeholder>
                <w:docPart w:val="4CA0DA89E5CF4D9898D3624F3EAF40DD"/>
              </w:placeholder>
            </w:sdtPr>
            <w:sdtEndPr>
              <w:rPr>
                <w:bCs/>
              </w:rPr>
            </w:sdtEndPr>
            <w:sdtContent>
              <w:hyperlink r:id="rId13" w:history="1">
                <w:r w:rsidR="00176950">
                  <w:rPr>
                    <w:rStyle w:val="Hyperlink"/>
                  </w:rPr>
                  <w:t>Student Handbook-2018-19</w:t>
                </w:r>
              </w:hyperlink>
            </w:sdtContent>
          </w:sdt>
          <w:r w:rsidR="00EA3962">
            <w:rPr>
              <w:bCs/>
            </w:rPr>
            <w:t xml:space="preserve"> </w:t>
          </w:r>
        </w:sdtContent>
      </w:sdt>
    </w:p>
    <w:p w14:paraId="322233DD" w14:textId="77777777" w:rsidR="00202FA8" w:rsidRDefault="00121EF0" w:rsidP="00173A59">
      <w:r w:rsidRPr="00121EF0">
        <w:t xml:space="preserve"> </w:t>
      </w:r>
    </w:p>
    <w:p w14:paraId="652C69FE" w14:textId="77777777" w:rsidR="00A52E0D" w:rsidRPr="00DB0473" w:rsidRDefault="00A52E0D" w:rsidP="00173A59">
      <w:r w:rsidRPr="00DB0473">
        <w:t>Academic Misconduct Policy &amp; Procedures</w:t>
      </w:r>
    </w:p>
    <w:sdt>
      <w:sdtPr>
        <w:id w:val="1962070396"/>
        <w:placeholder>
          <w:docPart w:val="DefaultPlaceholder_1081868574"/>
        </w:placeholder>
      </w:sdtPr>
      <w:sdtEndPr/>
      <w:sdtContent>
        <w:p w14:paraId="73EB24C4" w14:textId="77777777" w:rsidR="002876B3" w:rsidRPr="00B8767D" w:rsidRDefault="00F307FE" w:rsidP="00173A59">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sdtContent>
    </w:sdt>
    <w:p w14:paraId="1EEE57D6" w14:textId="77777777" w:rsidR="00E756C7" w:rsidRPr="00B8767D" w:rsidRDefault="00EA370F" w:rsidP="00173A59">
      <w:hyperlink r:id="rId14" w:history="1">
        <w:r w:rsidR="00176950">
          <w:rPr>
            <w:rStyle w:val="Hyperlink"/>
            <w:bCs/>
          </w:rPr>
          <w:t>Office of Student Conduct</w:t>
        </w:r>
      </w:hyperlink>
      <w:r w:rsidR="00176950">
        <w:rPr>
          <w:bCs/>
        </w:rPr>
        <w:t xml:space="preserve"> </w:t>
      </w:r>
    </w:p>
    <w:p w14:paraId="2E861705" w14:textId="77777777" w:rsidR="00173A59" w:rsidRDefault="00173A59" w:rsidP="0091483D">
      <w:pPr>
        <w:pStyle w:val="Heading2"/>
      </w:pPr>
    </w:p>
    <w:p w14:paraId="692DD615" w14:textId="77777777" w:rsidR="00996ECB" w:rsidRPr="00AF4D0E" w:rsidRDefault="00996ECB" w:rsidP="0091483D">
      <w:pPr>
        <w:pStyle w:val="Heading2"/>
      </w:pPr>
      <w:r w:rsidRPr="00AF4D0E">
        <w:t>Grading</w:t>
      </w:r>
    </w:p>
    <w:p w14:paraId="1E7AD778" w14:textId="77777777" w:rsidR="00DB0473" w:rsidRPr="00DB0473" w:rsidRDefault="00DB0473" w:rsidP="002D162B">
      <w:pPr>
        <w:rPr>
          <w:rFonts w:eastAsiaTheme="minorEastAsia"/>
        </w:rPr>
      </w:pPr>
    </w:p>
    <w:tbl>
      <w:tblPr>
        <w:tblW w:w="47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080"/>
      </w:tblGrid>
      <w:tr w:rsidR="00DB0473" w:rsidRPr="00DB0473" w14:paraId="14F1654F" w14:textId="77777777" w:rsidTr="002D162B">
        <w:trPr>
          <w:cantSplit/>
          <w:trHeight w:val="432"/>
          <w:tblHeader/>
        </w:trPr>
        <w:tc>
          <w:tcPr>
            <w:tcW w:w="3637" w:type="dxa"/>
            <w:tcMar>
              <w:left w:w="115" w:type="dxa"/>
              <w:right w:w="115" w:type="dxa"/>
            </w:tcMar>
            <w:vAlign w:val="center"/>
          </w:tcPr>
          <w:p w14:paraId="69A8E963" w14:textId="77777777" w:rsidR="00DB0473" w:rsidRPr="00DB0473" w:rsidRDefault="00DB0473" w:rsidP="002D162B">
            <w:pPr>
              <w:rPr>
                <w:rFonts w:eastAsiaTheme="minorEastAsia"/>
              </w:rPr>
            </w:pPr>
            <w:r>
              <w:rPr>
                <w:rFonts w:eastAsiaTheme="minorEastAsia"/>
              </w:rPr>
              <w:lastRenderedPageBreak/>
              <w:t>Assignments</w:t>
            </w:r>
          </w:p>
        </w:tc>
        <w:tc>
          <w:tcPr>
            <w:tcW w:w="1080" w:type="dxa"/>
            <w:vAlign w:val="center"/>
          </w:tcPr>
          <w:p w14:paraId="100E7028" w14:textId="77777777" w:rsidR="00DB0473" w:rsidRPr="00DB0473" w:rsidRDefault="00DB0473" w:rsidP="002D162B">
            <w:pPr>
              <w:rPr>
                <w:rFonts w:eastAsiaTheme="minorEastAsia"/>
              </w:rPr>
            </w:pPr>
            <w:r w:rsidRPr="00DB0473">
              <w:rPr>
                <w:rFonts w:eastAsiaTheme="minorEastAsia"/>
              </w:rPr>
              <w:t>Points</w:t>
            </w:r>
          </w:p>
        </w:tc>
      </w:tr>
      <w:tr w:rsidR="00DB0473" w:rsidRPr="00DB0473" w14:paraId="44397E90" w14:textId="77777777" w:rsidTr="002D162B">
        <w:tc>
          <w:tcPr>
            <w:tcW w:w="3637" w:type="dxa"/>
          </w:tcPr>
          <w:p w14:paraId="0BC832B6" w14:textId="77777777" w:rsidR="00DB0473" w:rsidRPr="00DB0473" w:rsidRDefault="00173A59" w:rsidP="002D162B">
            <w:pPr>
              <w:rPr>
                <w:rFonts w:eastAsiaTheme="minorEastAsia"/>
              </w:rPr>
            </w:pPr>
            <w:r>
              <w:rPr>
                <w:rFonts w:eastAsiaTheme="minorEastAsia"/>
              </w:rPr>
              <w:t>Discussion and Chapter Activities</w:t>
            </w:r>
          </w:p>
        </w:tc>
        <w:tc>
          <w:tcPr>
            <w:tcW w:w="1080" w:type="dxa"/>
          </w:tcPr>
          <w:p w14:paraId="1A4E2DA3" w14:textId="77777777" w:rsidR="00DB0473" w:rsidRPr="00DB0473" w:rsidRDefault="00173A59" w:rsidP="002D162B">
            <w:pPr>
              <w:rPr>
                <w:rFonts w:eastAsiaTheme="minorEastAsia"/>
              </w:rPr>
            </w:pPr>
            <w:r>
              <w:rPr>
                <w:rFonts w:eastAsiaTheme="minorEastAsia"/>
              </w:rPr>
              <w:t>35%</w:t>
            </w:r>
          </w:p>
        </w:tc>
      </w:tr>
      <w:tr w:rsidR="00DB0473" w:rsidRPr="00DB0473" w14:paraId="01A24164" w14:textId="77777777" w:rsidTr="002D162B">
        <w:tc>
          <w:tcPr>
            <w:tcW w:w="3637" w:type="dxa"/>
            <w:tcMar>
              <w:left w:w="115" w:type="dxa"/>
              <w:right w:w="115" w:type="dxa"/>
            </w:tcMar>
          </w:tcPr>
          <w:p w14:paraId="6CB92490" w14:textId="77777777" w:rsidR="00DB0473" w:rsidRPr="00DB0473" w:rsidRDefault="00173A59" w:rsidP="002D162B">
            <w:pPr>
              <w:rPr>
                <w:rFonts w:eastAsiaTheme="minorEastAsia"/>
              </w:rPr>
            </w:pPr>
            <w:r>
              <w:rPr>
                <w:rFonts w:eastAsiaTheme="minorEastAsia"/>
              </w:rPr>
              <w:t>Leader Interview</w:t>
            </w:r>
          </w:p>
        </w:tc>
        <w:tc>
          <w:tcPr>
            <w:tcW w:w="1080" w:type="dxa"/>
          </w:tcPr>
          <w:p w14:paraId="15BCA8BE" w14:textId="77777777" w:rsidR="00DB0473" w:rsidRPr="00DB0473" w:rsidRDefault="00173A59" w:rsidP="002D162B">
            <w:pPr>
              <w:rPr>
                <w:rFonts w:eastAsiaTheme="minorEastAsia"/>
              </w:rPr>
            </w:pPr>
            <w:r>
              <w:rPr>
                <w:rFonts w:eastAsiaTheme="minorEastAsia"/>
              </w:rPr>
              <w:t>5%</w:t>
            </w:r>
          </w:p>
        </w:tc>
      </w:tr>
      <w:tr w:rsidR="00DB0473" w:rsidRPr="00DB0473" w14:paraId="14223071" w14:textId="77777777" w:rsidTr="002D162B">
        <w:tc>
          <w:tcPr>
            <w:tcW w:w="3637" w:type="dxa"/>
          </w:tcPr>
          <w:p w14:paraId="48B34DED" w14:textId="77777777" w:rsidR="00DB0473" w:rsidRPr="00DB0473" w:rsidRDefault="00173A59" w:rsidP="002D162B">
            <w:pPr>
              <w:rPr>
                <w:rFonts w:eastAsiaTheme="minorEastAsia"/>
              </w:rPr>
            </w:pPr>
            <w:r>
              <w:rPr>
                <w:rFonts w:eastAsiaTheme="minorEastAsia"/>
              </w:rPr>
              <w:t>Dialectic Journal</w:t>
            </w:r>
          </w:p>
        </w:tc>
        <w:tc>
          <w:tcPr>
            <w:tcW w:w="1080" w:type="dxa"/>
          </w:tcPr>
          <w:p w14:paraId="21C16A92" w14:textId="77777777" w:rsidR="00DB0473" w:rsidRPr="00DB0473" w:rsidRDefault="00173A59" w:rsidP="002D162B">
            <w:pPr>
              <w:rPr>
                <w:rFonts w:eastAsiaTheme="minorEastAsia"/>
              </w:rPr>
            </w:pPr>
            <w:r>
              <w:rPr>
                <w:rFonts w:eastAsiaTheme="minorEastAsia"/>
              </w:rPr>
              <w:t>10%</w:t>
            </w:r>
          </w:p>
        </w:tc>
      </w:tr>
      <w:tr w:rsidR="00DB0473" w:rsidRPr="00DB0473" w14:paraId="105F326A" w14:textId="77777777" w:rsidTr="002D162B">
        <w:tc>
          <w:tcPr>
            <w:tcW w:w="3637" w:type="dxa"/>
            <w:tcMar>
              <w:top w:w="14" w:type="dxa"/>
              <w:left w:w="115" w:type="dxa"/>
              <w:right w:w="115" w:type="dxa"/>
            </w:tcMar>
          </w:tcPr>
          <w:p w14:paraId="7EA92AE0" w14:textId="77777777" w:rsidR="00DB0473" w:rsidRPr="00DB0473" w:rsidRDefault="00173A59" w:rsidP="002D162B">
            <w:pPr>
              <w:rPr>
                <w:rFonts w:eastAsiaTheme="minorEastAsia"/>
              </w:rPr>
            </w:pPr>
            <w:r>
              <w:rPr>
                <w:rFonts w:eastAsiaTheme="minorEastAsia"/>
              </w:rPr>
              <w:t>Growth Plan Sequence</w:t>
            </w:r>
          </w:p>
        </w:tc>
        <w:tc>
          <w:tcPr>
            <w:tcW w:w="1080" w:type="dxa"/>
          </w:tcPr>
          <w:p w14:paraId="3ADECCAF" w14:textId="77777777" w:rsidR="00DB0473" w:rsidRPr="00DB0473" w:rsidRDefault="00173A59" w:rsidP="002D162B">
            <w:pPr>
              <w:rPr>
                <w:rFonts w:eastAsiaTheme="minorEastAsia"/>
              </w:rPr>
            </w:pPr>
            <w:r>
              <w:rPr>
                <w:rFonts w:eastAsiaTheme="minorEastAsia"/>
              </w:rPr>
              <w:t>25%</w:t>
            </w:r>
          </w:p>
        </w:tc>
      </w:tr>
      <w:tr w:rsidR="00DB0473" w:rsidRPr="00DB0473" w14:paraId="155E80C9" w14:textId="77777777" w:rsidTr="002D162B">
        <w:tc>
          <w:tcPr>
            <w:tcW w:w="3637" w:type="dxa"/>
            <w:tcMar>
              <w:left w:w="115" w:type="dxa"/>
              <w:right w:w="115" w:type="dxa"/>
            </w:tcMar>
          </w:tcPr>
          <w:p w14:paraId="2F1DC202" w14:textId="77777777" w:rsidR="00DB0473" w:rsidRPr="00DB0473" w:rsidRDefault="00173A59" w:rsidP="00173A59">
            <w:pPr>
              <w:rPr>
                <w:rFonts w:eastAsiaTheme="minorEastAsia"/>
              </w:rPr>
            </w:pPr>
            <w:r>
              <w:rPr>
                <w:rFonts w:eastAsiaTheme="minorEastAsia"/>
              </w:rPr>
              <w:t>Personal Leadership Model</w:t>
            </w:r>
          </w:p>
        </w:tc>
        <w:tc>
          <w:tcPr>
            <w:tcW w:w="1080" w:type="dxa"/>
          </w:tcPr>
          <w:p w14:paraId="23A894BB" w14:textId="77777777" w:rsidR="00DB0473" w:rsidRPr="00DB0473" w:rsidRDefault="00173A59" w:rsidP="002D162B">
            <w:pPr>
              <w:rPr>
                <w:rFonts w:eastAsiaTheme="minorEastAsia"/>
              </w:rPr>
            </w:pPr>
            <w:bookmarkStart w:id="3" w:name="_GoBack"/>
            <w:r>
              <w:rPr>
                <w:rFonts w:eastAsiaTheme="minorEastAsia"/>
              </w:rPr>
              <w:t>25%</w:t>
            </w:r>
            <w:bookmarkEnd w:id="3"/>
          </w:p>
        </w:tc>
      </w:tr>
    </w:tbl>
    <w:p w14:paraId="657F50FF" w14:textId="77777777" w:rsidR="00DB0473" w:rsidRPr="00DB0473" w:rsidRDefault="00DB0473" w:rsidP="00522E55">
      <w:pPr>
        <w:rPr>
          <w:b/>
          <w:bCs/>
          <w:u w:val="single"/>
        </w:rPr>
      </w:pPr>
    </w:p>
    <w:p w14:paraId="60532665" w14:textId="77777777" w:rsidR="00F307FE" w:rsidRDefault="00F307FE" w:rsidP="00522E55">
      <w:pPr>
        <w:rPr>
          <w:b/>
          <w:bCs/>
          <w:u w:val="single"/>
        </w:rPr>
      </w:pPr>
    </w:p>
    <w:p w14:paraId="70F4CFC6" w14:textId="77777777" w:rsidR="00173A59" w:rsidRDefault="00173A59" w:rsidP="00173A59">
      <w:pPr>
        <w:jc w:val="center"/>
        <w:rPr>
          <w:bCs/>
        </w:rPr>
      </w:pPr>
      <w:r>
        <w:rPr>
          <w:bCs/>
        </w:rPr>
        <w:t>Course Assignments</w:t>
      </w:r>
    </w:p>
    <w:p w14:paraId="7AD3CC06" w14:textId="77777777" w:rsidR="00173A59" w:rsidRDefault="00273788" w:rsidP="00273788">
      <w:pPr>
        <w:rPr>
          <w:bCs/>
        </w:rPr>
      </w:pPr>
      <w:r>
        <w:rPr>
          <w:bCs/>
        </w:rPr>
        <w:t>Due dates for all course assignments can be found in the Due Dates file within the Course Information folder of D2L.</w:t>
      </w:r>
    </w:p>
    <w:p w14:paraId="2A46EE01" w14:textId="77777777" w:rsidR="00273788" w:rsidRPr="00173A59" w:rsidRDefault="00273788" w:rsidP="00273788">
      <w:pPr>
        <w:rPr>
          <w:bCs/>
        </w:rPr>
      </w:pPr>
    </w:p>
    <w:p w14:paraId="7E255E86" w14:textId="77777777" w:rsidR="00173A59" w:rsidRDefault="00173A59" w:rsidP="0091483D">
      <w:pPr>
        <w:pStyle w:val="Heading2"/>
      </w:pPr>
      <w:r>
        <w:t>Course Objectives</w:t>
      </w:r>
    </w:p>
    <w:p w14:paraId="7AA8236D" w14:textId="77777777" w:rsidR="00173A59" w:rsidRDefault="00173A59" w:rsidP="00173A59">
      <w:pPr>
        <w:numPr>
          <w:ilvl w:val="0"/>
          <w:numId w:val="20"/>
        </w:numPr>
      </w:pPr>
      <w:r>
        <w:t>Candidates analyze themselves with regard to values, behaviors, and skills related to successful school improvement.</w:t>
      </w:r>
    </w:p>
    <w:p w14:paraId="1F640A68" w14:textId="77777777" w:rsidR="00173A59" w:rsidRDefault="00173A59" w:rsidP="00173A59">
      <w:pPr>
        <w:numPr>
          <w:ilvl w:val="0"/>
          <w:numId w:val="20"/>
        </w:numPr>
      </w:pPr>
      <w:r>
        <w:t>Candidates develop professional growth plans based on findings from Leadership Styles Inventory, the Myers Briggs Type Indicator, and the Assessment of Leadership Qualities and Skills, which includes a self-assessment by a peer.</w:t>
      </w:r>
    </w:p>
    <w:p w14:paraId="5BEFEA5B" w14:textId="77777777" w:rsidR="00173A59" w:rsidRDefault="00173A59" w:rsidP="00173A59">
      <w:pPr>
        <w:numPr>
          <w:ilvl w:val="0"/>
          <w:numId w:val="20"/>
        </w:numPr>
      </w:pPr>
      <w:r>
        <w:t>Candidates identify their strengths and explore how to use those strengths as a leader.</w:t>
      </w:r>
    </w:p>
    <w:p w14:paraId="1DFE9634" w14:textId="77777777" w:rsidR="00173A59" w:rsidRDefault="00173A59" w:rsidP="00173A59">
      <w:pPr>
        <w:numPr>
          <w:ilvl w:val="0"/>
          <w:numId w:val="20"/>
        </w:numPr>
      </w:pPr>
      <w:r>
        <w:t>Candidates reflect on self-assessments as well as on learning throughout the course.</w:t>
      </w:r>
    </w:p>
    <w:p w14:paraId="4AD50701" w14:textId="77777777" w:rsidR="00173A59" w:rsidRPr="0066435F" w:rsidRDefault="00173A59" w:rsidP="00173A59">
      <w:pPr>
        <w:numPr>
          <w:ilvl w:val="0"/>
          <w:numId w:val="20"/>
        </w:numPr>
      </w:pPr>
      <w:r>
        <w:t>Candidates learn the foundations of leadership theory and practice appropriate to any organizational setting.</w:t>
      </w:r>
    </w:p>
    <w:p w14:paraId="697AA174" w14:textId="77777777" w:rsidR="00173A59" w:rsidRDefault="00173A59" w:rsidP="00173A59"/>
    <w:p w14:paraId="2090D528" w14:textId="77777777" w:rsidR="00273788" w:rsidRDefault="00273788" w:rsidP="00273788">
      <w:pPr>
        <w:jc w:val="center"/>
      </w:pPr>
      <w:r>
        <w:t>Principal Standards</w:t>
      </w:r>
    </w:p>
    <w:p w14:paraId="6F4E163A" w14:textId="77777777" w:rsidR="00273788" w:rsidRDefault="00273788" w:rsidP="00273788">
      <w:r>
        <w:t>The Texas Administrative Code principal certificate standards addressed in this course include:</w:t>
      </w:r>
    </w:p>
    <w:p w14:paraId="21B79FD7" w14:textId="77777777" w:rsidR="00273788" w:rsidRPr="006767E5" w:rsidRDefault="00273788" w:rsidP="00273788"/>
    <w:p w14:paraId="5D0AB85D" w14:textId="4DE5953E" w:rsidR="006432C2" w:rsidRPr="006767E5" w:rsidRDefault="006432C2" w:rsidP="006767E5">
      <w:pPr>
        <w:pStyle w:val="ListParagraph"/>
        <w:numPr>
          <w:ilvl w:val="0"/>
          <w:numId w:val="21"/>
        </w:numPr>
        <w:rPr>
          <w:rFonts w:cs="Calibri"/>
          <w:color w:val="000000"/>
        </w:rPr>
      </w:pPr>
      <w:r w:rsidRPr="006767E5">
        <w:rPr>
          <w:rFonts w:cs="Calibri"/>
          <w:color w:val="000000"/>
        </w:rPr>
        <w:t>Creates a positive, collaborative, and collegial campus culture that sets high expectations and facilitates the implementation and achievement of campus initiatives and goals</w:t>
      </w:r>
    </w:p>
    <w:p w14:paraId="75720CDB" w14:textId="21D9E2BD" w:rsidR="006432C2" w:rsidRPr="006767E5" w:rsidRDefault="006432C2" w:rsidP="006767E5">
      <w:pPr>
        <w:pStyle w:val="ListParagraph"/>
        <w:numPr>
          <w:ilvl w:val="0"/>
          <w:numId w:val="21"/>
        </w:numPr>
        <w:rPr>
          <w:rFonts w:cs="Calibri"/>
          <w:color w:val="000000"/>
        </w:rPr>
      </w:pPr>
      <w:r w:rsidRPr="006767E5">
        <w:rPr>
          <w:rFonts w:cs="Calibri"/>
          <w:color w:val="000000"/>
        </w:rPr>
        <w:t>Facilitates the collaborative development of a plan that clearly articulates objectives and strategies for implementing a campus vision</w:t>
      </w:r>
    </w:p>
    <w:p w14:paraId="3ED1E79A" w14:textId="2DE88FE8" w:rsidR="006432C2" w:rsidRPr="006767E5" w:rsidRDefault="006432C2" w:rsidP="006767E5">
      <w:pPr>
        <w:pStyle w:val="ListParagraph"/>
        <w:numPr>
          <w:ilvl w:val="0"/>
          <w:numId w:val="21"/>
        </w:numPr>
        <w:rPr>
          <w:rFonts w:cs="Calibri"/>
          <w:color w:val="000000"/>
        </w:rPr>
      </w:pPr>
      <w:r w:rsidRPr="006767E5">
        <w:rPr>
          <w:rFonts w:cs="Calibri"/>
          <w:color w:val="000000"/>
        </w:rPr>
        <w:t>Establishes and communicates consistent expectations for all stakeholders, providing supportive feedback to promote a positive campus environment</w:t>
      </w:r>
    </w:p>
    <w:p w14:paraId="6C070EBE" w14:textId="331ACE34" w:rsidR="006432C2" w:rsidRPr="006767E5" w:rsidRDefault="006432C2" w:rsidP="006767E5">
      <w:pPr>
        <w:pStyle w:val="ListParagraph"/>
        <w:numPr>
          <w:ilvl w:val="0"/>
          <w:numId w:val="21"/>
        </w:numPr>
        <w:rPr>
          <w:rFonts w:cs="Calibri"/>
          <w:color w:val="000000"/>
        </w:rPr>
      </w:pPr>
      <w:r w:rsidRPr="006767E5">
        <w:rPr>
          <w:rFonts w:cs="Calibri"/>
          <w:color w:val="000000"/>
        </w:rPr>
        <w:t>Creates an atmosphere of safety that encourages the social, emotional, and physical well-being of staff and students</w:t>
      </w:r>
    </w:p>
    <w:p w14:paraId="4FAA4838" w14:textId="4B6D1711" w:rsidR="00273788" w:rsidRPr="006767E5" w:rsidRDefault="006432C2" w:rsidP="006767E5">
      <w:pPr>
        <w:pStyle w:val="ListParagraph"/>
        <w:numPr>
          <w:ilvl w:val="0"/>
          <w:numId w:val="21"/>
        </w:numPr>
        <w:rPr>
          <w:rFonts w:cs="Calibri"/>
          <w:color w:val="000000"/>
        </w:rPr>
      </w:pPr>
      <w:r w:rsidRPr="006767E5">
        <w:rPr>
          <w:rFonts w:cs="Calibri"/>
          <w:color w:val="000000"/>
        </w:rPr>
        <w:t>Facilitates the implementation of research-based theories and techniques to promote a campus environment and culture that is conducive to effective teaching and learning and supports organizational health and morale</w:t>
      </w:r>
    </w:p>
    <w:p w14:paraId="6E43DFD8" w14:textId="3E89EA90" w:rsidR="006432C2" w:rsidRPr="006767E5" w:rsidRDefault="006432C2" w:rsidP="006767E5">
      <w:pPr>
        <w:pStyle w:val="ListParagraph"/>
        <w:numPr>
          <w:ilvl w:val="0"/>
          <w:numId w:val="21"/>
        </w:numPr>
        <w:rPr>
          <w:rFonts w:cs="Calibri"/>
          <w:color w:val="000000"/>
        </w:rPr>
      </w:pPr>
      <w:r w:rsidRPr="006767E5">
        <w:rPr>
          <w:rFonts w:cs="Calibri"/>
          <w:color w:val="000000"/>
        </w:rPr>
        <w:t>Acknowledges, recognizes, and celebrates the contributions of all stakeholders toward the realization of the campus vision</w:t>
      </w:r>
    </w:p>
    <w:p w14:paraId="2EF27B20" w14:textId="0161A6BE" w:rsidR="006432C2" w:rsidRPr="006767E5" w:rsidRDefault="006432C2" w:rsidP="006767E5">
      <w:pPr>
        <w:pStyle w:val="ListParagraph"/>
        <w:numPr>
          <w:ilvl w:val="0"/>
          <w:numId w:val="21"/>
        </w:numPr>
        <w:rPr>
          <w:rFonts w:cs="Calibri"/>
          <w:color w:val="000000"/>
        </w:rPr>
      </w:pPr>
      <w:r w:rsidRPr="006767E5">
        <w:rPr>
          <w:rFonts w:cs="Calibri"/>
          <w:color w:val="000000"/>
        </w:rPr>
        <w:t>Implements strategies to ensure the development of collegial relationships and effective collaboration</w:t>
      </w:r>
    </w:p>
    <w:p w14:paraId="7B906230" w14:textId="53F79C34" w:rsidR="006432C2" w:rsidRPr="006767E5" w:rsidRDefault="006432C2" w:rsidP="006767E5">
      <w:pPr>
        <w:pStyle w:val="ListParagraph"/>
        <w:numPr>
          <w:ilvl w:val="0"/>
          <w:numId w:val="21"/>
        </w:numPr>
      </w:pPr>
      <w:r w:rsidRPr="006767E5">
        <w:lastRenderedPageBreak/>
        <w:t>Uses consensus-building, conflict-management, communication, and information-gathering strategies to involve various stakeholders in planning processes that enable the collaborative development of a shared campus vision and mission focused on teaching and learning</w:t>
      </w:r>
    </w:p>
    <w:p w14:paraId="5922A6EE" w14:textId="4F74EEBD" w:rsidR="006432C2" w:rsidRPr="006767E5" w:rsidRDefault="006432C2" w:rsidP="006767E5">
      <w:pPr>
        <w:pStyle w:val="ListParagraph"/>
        <w:numPr>
          <w:ilvl w:val="0"/>
          <w:numId w:val="21"/>
        </w:numPr>
        <w:rPr>
          <w:rFonts w:cs="Calibri"/>
          <w:color w:val="000000"/>
        </w:rPr>
      </w:pPr>
      <w:r w:rsidRPr="006767E5">
        <w:rPr>
          <w:rFonts w:cs="Calibri"/>
          <w:color w:val="000000"/>
        </w:rPr>
        <w:t>Supports staff in developing the capacity and time to collaboratively and individually use classroom formative and summative assessment data to inform effective instructional practices and interventions</w:t>
      </w:r>
    </w:p>
    <w:p w14:paraId="39D83CD3" w14:textId="60E51574" w:rsidR="006432C2" w:rsidRPr="006767E5" w:rsidRDefault="006767E5" w:rsidP="006767E5">
      <w:pPr>
        <w:pStyle w:val="ListParagraph"/>
        <w:numPr>
          <w:ilvl w:val="0"/>
          <w:numId w:val="21"/>
        </w:numPr>
      </w:pPr>
      <w:r w:rsidRPr="006767E5">
        <w:t>Collaborates to develop, implement, and revise a comprehensive and ongoing plan for the professional development of campus staff that addresses staff needs based on staff appraisal trends, goals, and student information/data</w:t>
      </w:r>
    </w:p>
    <w:p w14:paraId="50948FD9" w14:textId="2AE74964" w:rsidR="006767E5" w:rsidRPr="006767E5" w:rsidRDefault="006767E5" w:rsidP="006767E5">
      <w:pPr>
        <w:pStyle w:val="ListParagraph"/>
        <w:numPr>
          <w:ilvl w:val="0"/>
          <w:numId w:val="21"/>
        </w:numPr>
      </w:pPr>
      <w:r w:rsidRPr="006767E5">
        <w:t>Engages in ongoing and meaningful professional growth activities, reflects on his or her practice, seeks and acts on feedback, and strives to continually improve, learn, and grow</w:t>
      </w:r>
    </w:p>
    <w:p w14:paraId="48080920" w14:textId="7DF5F3F9" w:rsidR="006767E5" w:rsidRPr="006767E5" w:rsidRDefault="006767E5" w:rsidP="006767E5">
      <w:pPr>
        <w:pStyle w:val="ListParagraph"/>
        <w:numPr>
          <w:ilvl w:val="0"/>
          <w:numId w:val="21"/>
        </w:numPr>
      </w:pPr>
      <w:r w:rsidRPr="006767E5">
        <w:t>Seeks assistance (e.g., mentor, central office) to ensure effective and reflective decision making and works collaboratively with campus and district leadership</w:t>
      </w:r>
    </w:p>
    <w:p w14:paraId="3515861F" w14:textId="5614393F" w:rsidR="006767E5" w:rsidRPr="006767E5" w:rsidRDefault="006767E5" w:rsidP="006767E5">
      <w:pPr>
        <w:pStyle w:val="ListParagraph"/>
        <w:numPr>
          <w:ilvl w:val="0"/>
          <w:numId w:val="21"/>
        </w:numPr>
      </w:pPr>
      <w:r w:rsidRPr="006767E5">
        <w:t>Invests and manages time to prioritize the development, support, and supervision of the staff to maximize student outcomes’</w:t>
      </w:r>
    </w:p>
    <w:p w14:paraId="17B17D2C" w14:textId="3C319B01" w:rsidR="006767E5" w:rsidRPr="006767E5" w:rsidRDefault="006767E5" w:rsidP="006767E5">
      <w:pPr>
        <w:pStyle w:val="ListParagraph"/>
        <w:numPr>
          <w:ilvl w:val="0"/>
          <w:numId w:val="21"/>
        </w:numPr>
      </w:pPr>
      <w:r w:rsidRPr="006767E5">
        <w:t>Facilitates collaborative structures that support professional learning communities in reviewing data, processes, and policies in order to improve teaching and learning in the school</w:t>
      </w:r>
    </w:p>
    <w:p w14:paraId="4F4C3E93" w14:textId="10B2F36F" w:rsidR="006767E5" w:rsidRPr="006767E5" w:rsidRDefault="006767E5" w:rsidP="006767E5">
      <w:pPr>
        <w:pStyle w:val="ListParagraph"/>
        <w:numPr>
          <w:ilvl w:val="0"/>
          <w:numId w:val="21"/>
        </w:numPr>
      </w:pPr>
      <w:r w:rsidRPr="006767E5">
        <w:t>Creates leadership opportunities, defines roles, and delegates responsibilities to effective staff and administrators to support campus goal attainment</w:t>
      </w:r>
    </w:p>
    <w:p w14:paraId="7E066833" w14:textId="13D88D18" w:rsidR="006767E5" w:rsidRPr="006767E5" w:rsidRDefault="006767E5" w:rsidP="006767E5">
      <w:pPr>
        <w:pStyle w:val="ListParagraph"/>
        <w:numPr>
          <w:ilvl w:val="0"/>
          <w:numId w:val="21"/>
        </w:numPr>
      </w:pPr>
      <w:r w:rsidRPr="006767E5">
        <w:t>Implements effective, appropriate, and legal strategies for the recruitment, screening, hiring, assignment, induction, development, evaluation, promotion, retention, discipline, and dismissal of campus staff</w:t>
      </w:r>
    </w:p>
    <w:p w14:paraId="2CAD0CB2" w14:textId="52334485" w:rsidR="006767E5" w:rsidRPr="006767E5" w:rsidRDefault="006767E5" w:rsidP="006767E5">
      <w:pPr>
        <w:pStyle w:val="ListParagraph"/>
        <w:numPr>
          <w:ilvl w:val="0"/>
          <w:numId w:val="21"/>
        </w:numPr>
      </w:pPr>
      <w:r w:rsidRPr="006767E5">
        <w:t>Gathers and organizes information from a variety of sources to facilitate creative thinking, critical thinking, and problem solving to guide effective campus decision making</w:t>
      </w:r>
    </w:p>
    <w:p w14:paraId="012C045B" w14:textId="1BB1D7DD" w:rsidR="006767E5" w:rsidRPr="006767E5" w:rsidRDefault="006767E5" w:rsidP="006767E5">
      <w:pPr>
        <w:pStyle w:val="ListParagraph"/>
        <w:numPr>
          <w:ilvl w:val="0"/>
          <w:numId w:val="21"/>
        </w:numPr>
      </w:pPr>
      <w:r w:rsidRPr="006767E5">
        <w:t>Frames, analyzes, and creatively resolves campus problems using effective problem-solving techniques to make timely, high-quality decisions</w:t>
      </w:r>
    </w:p>
    <w:p w14:paraId="4612D953" w14:textId="4529F4F4" w:rsidR="006767E5" w:rsidRPr="006767E5" w:rsidRDefault="006767E5" w:rsidP="006767E5">
      <w:pPr>
        <w:pStyle w:val="ListParagraph"/>
        <w:numPr>
          <w:ilvl w:val="0"/>
          <w:numId w:val="21"/>
        </w:numPr>
        <w:tabs>
          <w:tab w:val="left" w:pos="1588"/>
        </w:tabs>
      </w:pPr>
      <w:r w:rsidRPr="006767E5">
        <w:t>Develops, implements, and evaluates systems and processes for organizational effectiveness to keep staff inspired and focused on the campus vision</w:t>
      </w:r>
    </w:p>
    <w:p w14:paraId="3D8A98D1" w14:textId="2106C49F" w:rsidR="006767E5" w:rsidRPr="006767E5" w:rsidRDefault="006767E5" w:rsidP="006767E5">
      <w:pPr>
        <w:pStyle w:val="ListParagraph"/>
        <w:numPr>
          <w:ilvl w:val="0"/>
          <w:numId w:val="21"/>
        </w:numPr>
        <w:tabs>
          <w:tab w:val="left" w:pos="1588"/>
        </w:tabs>
      </w:pPr>
      <w:r w:rsidRPr="006767E5">
        <w:t>Uses effective planning, time management, and organization of work to support attainment of school district and campus goals</w:t>
      </w:r>
    </w:p>
    <w:p w14:paraId="115550B1" w14:textId="78BDB647" w:rsidR="006767E5" w:rsidRPr="006767E5" w:rsidRDefault="006767E5" w:rsidP="006767E5">
      <w:pPr>
        <w:pStyle w:val="ListParagraph"/>
        <w:numPr>
          <w:ilvl w:val="0"/>
          <w:numId w:val="21"/>
        </w:numPr>
        <w:tabs>
          <w:tab w:val="left" w:pos="1588"/>
        </w:tabs>
      </w:pPr>
      <w:r w:rsidRPr="006767E5">
        <w:t>Assesses the current needs of the campus, analyzing a wide set of evidence to determine campus objectives, and sets measurable school goals, targets, and strategies that form the school’s strategic plans</w:t>
      </w:r>
    </w:p>
    <w:p w14:paraId="02B72954" w14:textId="02790B93" w:rsidR="006767E5" w:rsidRPr="006767E5" w:rsidRDefault="006767E5" w:rsidP="006767E5">
      <w:pPr>
        <w:pStyle w:val="ListParagraph"/>
        <w:numPr>
          <w:ilvl w:val="0"/>
          <w:numId w:val="21"/>
        </w:numPr>
        <w:tabs>
          <w:tab w:val="left" w:pos="1588"/>
        </w:tabs>
      </w:pPr>
      <w:r w:rsidRPr="006767E5">
        <w:t>Allocates resources effectively (e.g., staff time, master schedule, dollars, and tools), aligning them with school objectives and goals, and works to access additional resources as needed to support learning</w:t>
      </w:r>
    </w:p>
    <w:p w14:paraId="17B9A4EB" w14:textId="1C84EB78" w:rsidR="006767E5" w:rsidRPr="006767E5" w:rsidRDefault="006767E5" w:rsidP="006767E5">
      <w:pPr>
        <w:pStyle w:val="ListParagraph"/>
        <w:numPr>
          <w:ilvl w:val="0"/>
          <w:numId w:val="21"/>
        </w:numPr>
        <w:tabs>
          <w:tab w:val="left" w:pos="1588"/>
        </w:tabs>
      </w:pPr>
      <w:r w:rsidRPr="006767E5">
        <w:t>Collaborates with district staff to ensure the understanding and implementation of district policies and advocates for the needs of students and staff</w:t>
      </w:r>
    </w:p>
    <w:p w14:paraId="501681DD" w14:textId="399E5929" w:rsidR="006767E5" w:rsidRPr="006767E5" w:rsidRDefault="006767E5" w:rsidP="006767E5">
      <w:pPr>
        <w:pStyle w:val="ListParagraph"/>
        <w:numPr>
          <w:ilvl w:val="0"/>
          <w:numId w:val="21"/>
        </w:numPr>
        <w:tabs>
          <w:tab w:val="left" w:pos="1588"/>
        </w:tabs>
      </w:pPr>
      <w:r w:rsidRPr="006767E5">
        <w:t>Models and promotes the highest standard of conduct, ethical principles, and integrity in decision making, actions, and behaviors</w:t>
      </w:r>
    </w:p>
    <w:p w14:paraId="00B904C7" w14:textId="75A97EF9" w:rsidR="006767E5" w:rsidRPr="006767E5" w:rsidRDefault="006767E5" w:rsidP="006767E5">
      <w:pPr>
        <w:pStyle w:val="ListParagraph"/>
        <w:numPr>
          <w:ilvl w:val="0"/>
          <w:numId w:val="21"/>
        </w:numPr>
        <w:tabs>
          <w:tab w:val="left" w:pos="1588"/>
        </w:tabs>
      </w:pPr>
      <w:r w:rsidRPr="006767E5">
        <w:t>Facilitates and supports special campus programs that provide all students with quality, flexible instructional programs and services (e.g., health, guidance, and counseling programs) to meet individual student needs</w:t>
      </w:r>
    </w:p>
    <w:p w14:paraId="1C1CF9ED" w14:textId="4E19314C" w:rsidR="006767E5" w:rsidRPr="006767E5" w:rsidRDefault="006767E5" w:rsidP="006767E5">
      <w:pPr>
        <w:pStyle w:val="ListParagraph"/>
        <w:numPr>
          <w:ilvl w:val="0"/>
          <w:numId w:val="21"/>
        </w:numPr>
        <w:tabs>
          <w:tab w:val="left" w:pos="1588"/>
        </w:tabs>
      </w:pPr>
      <w:r w:rsidRPr="006767E5">
        <w:t>Articulates the importance of education in a free, democratic society</w:t>
      </w:r>
    </w:p>
    <w:p w14:paraId="7656DE53" w14:textId="77777777" w:rsidR="006767E5" w:rsidRPr="00173A59" w:rsidRDefault="006767E5" w:rsidP="00273788"/>
    <w:p w14:paraId="52A17AF0" w14:textId="77777777" w:rsidR="00B06907" w:rsidRPr="00DB0473" w:rsidRDefault="00173A59" w:rsidP="0091483D">
      <w:pPr>
        <w:pStyle w:val="Heading2"/>
        <w:rPr>
          <w:bCs/>
        </w:rPr>
      </w:pPr>
      <w:r>
        <w:t>Academic Honesty</w:t>
      </w:r>
      <w:r w:rsidR="00B06907" w:rsidRPr="00DB0473">
        <w:t xml:space="preserve"> </w:t>
      </w:r>
    </w:p>
    <w:sdt>
      <w:sdtPr>
        <w:rPr>
          <w:bCs/>
        </w:rPr>
        <w:id w:val="12301763"/>
        <w:placeholder>
          <w:docPart w:val="DefaultPlaceholder_22675703"/>
        </w:placeholder>
      </w:sdtPr>
      <w:sdtEndPr/>
      <w:sdtContent>
        <w:p w14:paraId="17F626ED" w14:textId="77777777" w:rsidR="00173A59" w:rsidRPr="00173A59" w:rsidRDefault="00173A59" w:rsidP="00173A59">
          <w:pPr>
            <w:rPr>
              <w:bCs/>
            </w:rPr>
          </w:pPr>
          <w:r w:rsidRPr="00173A59">
            <w:rPr>
              <w:bCs/>
            </w:rPr>
            <w:t>MSU students demand of themselves the highest level of academic honesty as delineated in their honor creed.  Academic honesty involves the submission of work that is wholly the student’s own work, except in the case of assigned group work. Additionally, academic honesty involves the proper citation of other authors’ works.</w:t>
          </w:r>
        </w:p>
        <w:p w14:paraId="59400E7D" w14:textId="77777777" w:rsidR="00B06907" w:rsidRPr="00173A59" w:rsidRDefault="00EA370F" w:rsidP="00522E55">
          <w:pPr>
            <w:rPr>
              <w:bCs/>
            </w:rPr>
          </w:pPr>
        </w:p>
      </w:sdtContent>
    </w:sdt>
    <w:p w14:paraId="0978BAB0" w14:textId="77777777" w:rsidR="00173A59" w:rsidRPr="00173A59" w:rsidRDefault="00173A59" w:rsidP="00173A59">
      <w:pPr>
        <w:jc w:val="center"/>
        <w:rPr>
          <w:bCs/>
        </w:rPr>
      </w:pPr>
      <w:r w:rsidRPr="00173A59">
        <w:rPr>
          <w:bCs/>
        </w:rPr>
        <w:t>Attendance/Participation</w:t>
      </w:r>
    </w:p>
    <w:p w14:paraId="779EAD47" w14:textId="77777777" w:rsidR="00173A59" w:rsidRPr="00A74FE8" w:rsidRDefault="00173A59" w:rsidP="00173A59"/>
    <w:p w14:paraId="1D6A779A" w14:textId="77777777" w:rsidR="00173A59" w:rsidRPr="000E195D" w:rsidRDefault="00173A59" w:rsidP="00173A59">
      <w:pPr>
        <w:numPr>
          <w:ilvl w:val="0"/>
          <w:numId w:val="17"/>
        </w:numPr>
      </w:pPr>
      <w:r w:rsidRPr="000E195D">
        <w:t>Regular online participation is required.  Please attend to discussions in a timely manner</w:t>
      </w:r>
      <w:r>
        <w:t>. </w:t>
      </w:r>
      <w:r w:rsidRPr="000E195D">
        <w:t>Prof</w:t>
      </w:r>
      <w:r>
        <w:t>essional dialogue opportunities</w:t>
      </w:r>
      <w:r w:rsidRPr="000E195D">
        <w:t xml:space="preserve"> are part of this class; participation will be considered part of the grade. </w:t>
      </w:r>
    </w:p>
    <w:p w14:paraId="187B1DB3" w14:textId="77777777" w:rsidR="00173A59" w:rsidRPr="00173A59" w:rsidRDefault="00173A59" w:rsidP="00173A59">
      <w:pPr>
        <w:pStyle w:val="NormalWeb"/>
        <w:jc w:val="center"/>
        <w:rPr>
          <w:rFonts w:ascii="Verdana" w:hAnsi="Verdana"/>
        </w:rPr>
      </w:pPr>
      <w:r w:rsidRPr="00173A59">
        <w:rPr>
          <w:rFonts w:ascii="Verdana" w:hAnsi="Verdana"/>
          <w:bCs/>
        </w:rPr>
        <w:t>Quality Requirements</w:t>
      </w:r>
    </w:p>
    <w:p w14:paraId="462F0BD5" w14:textId="77777777" w:rsidR="00173A59" w:rsidRPr="00A74FE8" w:rsidRDefault="00173A59" w:rsidP="00173A59">
      <w:pPr>
        <w:numPr>
          <w:ilvl w:val="0"/>
          <w:numId w:val="18"/>
        </w:numPr>
        <w:spacing w:before="100" w:beforeAutospacing="1" w:after="100" w:afterAutospacing="1"/>
      </w:pPr>
      <w:r w:rsidRPr="00A74FE8">
        <w:t>"Turning in" all assignments is not enough to insure an "A" in the course. Quality of work</w:t>
      </w:r>
      <w:r>
        <w:t xml:space="preserve"> turned in on time</w:t>
      </w:r>
      <w:r w:rsidRPr="00A74FE8">
        <w:t xml:space="preserve"> is the most important criterion for receiving an "A." </w:t>
      </w:r>
    </w:p>
    <w:p w14:paraId="15E5BFE0" w14:textId="77777777" w:rsidR="00173A59" w:rsidRPr="00173A59" w:rsidRDefault="00173A59" w:rsidP="00173A59">
      <w:pPr>
        <w:pStyle w:val="NormalWeb"/>
        <w:jc w:val="center"/>
        <w:rPr>
          <w:rFonts w:ascii="Verdana" w:hAnsi="Verdana"/>
        </w:rPr>
      </w:pPr>
      <w:r w:rsidRPr="00173A59">
        <w:rPr>
          <w:rFonts w:ascii="Verdana" w:hAnsi="Verdana"/>
          <w:bCs/>
        </w:rPr>
        <w:t>Expectations for Written Work:</w:t>
      </w:r>
    </w:p>
    <w:p w14:paraId="29FEB185" w14:textId="77777777" w:rsidR="00173A59" w:rsidRPr="00A74FE8" w:rsidRDefault="00173A59" w:rsidP="00173A59">
      <w:pPr>
        <w:numPr>
          <w:ilvl w:val="0"/>
          <w:numId w:val="19"/>
        </w:numPr>
      </w:pPr>
      <w:r w:rsidRPr="00A74FE8">
        <w:t xml:space="preserve">Correct grammar, punctuation, and spelling are expected on all written assignments (although web discussions are not held to the high standard of a research project or other written assignment).  </w:t>
      </w:r>
    </w:p>
    <w:p w14:paraId="2AECF730" w14:textId="77777777" w:rsidR="00173A59" w:rsidRDefault="00173A59" w:rsidP="00173A59">
      <w:pPr>
        <w:numPr>
          <w:ilvl w:val="0"/>
          <w:numId w:val="19"/>
        </w:numPr>
      </w:pPr>
      <w:r w:rsidRPr="00A74FE8">
        <w:t xml:space="preserve">Written assignments should be done in Microsoft Word and turned in as an attachment </w:t>
      </w:r>
      <w:r>
        <w:t xml:space="preserve">in </w:t>
      </w:r>
      <w:proofErr w:type="spellStart"/>
      <w:r>
        <w:t>dropbox</w:t>
      </w:r>
      <w:proofErr w:type="spellEnd"/>
      <w:r>
        <w:t xml:space="preserve"> on D2L.</w:t>
      </w:r>
      <w:r w:rsidRPr="00A74FE8">
        <w:t xml:space="preserve">  </w:t>
      </w:r>
    </w:p>
    <w:p w14:paraId="5FD3A4EF" w14:textId="77777777" w:rsidR="00173A59" w:rsidRPr="00A74FE8" w:rsidRDefault="00173A59" w:rsidP="00173A59">
      <w:pPr>
        <w:numPr>
          <w:ilvl w:val="0"/>
          <w:numId w:val="19"/>
        </w:numPr>
      </w:pPr>
      <w:r>
        <w:t>Discussions should be completed within the D2L discussion space and NOT uploaded as an attachment.</w:t>
      </w:r>
    </w:p>
    <w:p w14:paraId="556B3D04" w14:textId="77777777" w:rsidR="00173A59" w:rsidRDefault="00173A59" w:rsidP="00173A59">
      <w:pPr>
        <w:numPr>
          <w:ilvl w:val="0"/>
          <w:numId w:val="19"/>
        </w:numPr>
      </w:pPr>
      <w:r w:rsidRPr="00A74FE8">
        <w:t xml:space="preserve">Due dates should be honored in order to receive the highest grade. </w:t>
      </w:r>
    </w:p>
    <w:p w14:paraId="0E109447" w14:textId="77777777" w:rsidR="00173A59" w:rsidRPr="00A74FE8" w:rsidRDefault="00173A59" w:rsidP="00173A59">
      <w:pPr>
        <w:numPr>
          <w:ilvl w:val="0"/>
          <w:numId w:val="19"/>
        </w:numPr>
      </w:pPr>
      <w:r>
        <w:t>When referring to the ideas of others, works should be cited using the APA format.</w:t>
      </w:r>
    </w:p>
    <w:p w14:paraId="2D1528C2" w14:textId="77777777" w:rsidR="00173A59" w:rsidRDefault="00173A59" w:rsidP="00173A59">
      <w:pPr>
        <w:pStyle w:val="Heading6"/>
        <w:rPr>
          <w:sz w:val="28"/>
          <w:szCs w:val="28"/>
        </w:rPr>
      </w:pPr>
    </w:p>
    <w:p w14:paraId="1FC96076" w14:textId="77777777" w:rsidR="00B8767D" w:rsidRPr="004D2CE0" w:rsidRDefault="00B8767D" w:rsidP="00522E55">
      <w:pPr>
        <w:rPr>
          <w:b/>
        </w:rPr>
      </w:pPr>
    </w:p>
    <w:p w14:paraId="0B865B5F" w14:textId="77777777" w:rsidR="00B8767D" w:rsidRPr="004D2CE0" w:rsidRDefault="00B8767D" w:rsidP="00076E2A">
      <w:pPr>
        <w:pStyle w:val="Heading2"/>
      </w:pPr>
      <w:r w:rsidRPr="004D2CE0">
        <w:t>Desire-to-Learn (D2L)</w:t>
      </w:r>
    </w:p>
    <w:p w14:paraId="0FB9EB0C" w14:textId="6EACD60D" w:rsidR="00F26A8B" w:rsidRPr="00DD73D4"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5"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6A7ADDC9" w14:textId="77777777" w:rsidR="006913DC" w:rsidRDefault="006913DC" w:rsidP="00522E55"/>
    <w:p w14:paraId="069B4B3A" w14:textId="77777777" w:rsidR="006913DC" w:rsidRPr="001F6BE5" w:rsidRDefault="006913DC" w:rsidP="006913DC">
      <w:r w:rsidRPr="001F6BE5">
        <w:rPr>
          <w:rStyle w:val="Emphasis"/>
        </w:rPr>
        <w:t>Please note</w:t>
      </w:r>
      <w:r w:rsidRPr="001F6BE5">
        <w:t>:  By enrolling in this course, the student expressly grants MSU a “limited right” in all intellectual property created by the student for the purpose of this course.</w:t>
      </w:r>
    </w:p>
    <w:p w14:paraId="0EA1B66E" w14:textId="77777777" w:rsidR="006913DC" w:rsidRPr="001F6BE5" w:rsidRDefault="006913DC" w:rsidP="006913DC">
      <w:r w:rsidRPr="001F6BE5">
        <w:lastRenderedPageBreak/>
        <w:t xml:space="preserve">The “limited right” shall include but shall not be limited to the right to reproduce the student’s work product in order to verify originality and authenticity, and </w:t>
      </w:r>
      <w:r w:rsidRPr="001F6BE5">
        <w:rPr>
          <w:u w:val="single"/>
        </w:rPr>
        <w:t>for</w:t>
      </w:r>
      <w:r w:rsidRPr="001F6BE5">
        <w:t xml:space="preserve"> educational purposes.</w:t>
      </w:r>
    </w:p>
    <w:p w14:paraId="6CE062F0" w14:textId="77777777" w:rsidR="006913DC" w:rsidRPr="004D2CE0" w:rsidRDefault="006913DC" w:rsidP="00522E55"/>
    <w:p w14:paraId="77408E3D" w14:textId="77777777" w:rsidR="00F77FD7" w:rsidRPr="004D2CE0" w:rsidRDefault="00F77FD7" w:rsidP="00522E55">
      <w:pPr>
        <w:rPr>
          <w:b/>
          <w:bCs/>
        </w:rPr>
      </w:pPr>
    </w:p>
    <w:p w14:paraId="029DC083"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008660F4">
        <w:t xml:space="preserve"> w</w:t>
      </w:r>
      <w:r w:rsidR="003A101D" w:rsidRPr="003A101D">
        <w:t>ith</w:t>
      </w:r>
      <w:r w:rsidRPr="003A101D">
        <w:t xml:space="preserve"> D</w:t>
      </w:r>
      <w:r w:rsidR="003A101D" w:rsidRPr="003A101D">
        <w:t>isabilities</w:t>
      </w:r>
      <w:r w:rsidRPr="003A101D">
        <w:t xml:space="preserve"> </w:t>
      </w:r>
    </w:p>
    <w:p w14:paraId="78EF08ED"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6" w:history="1">
        <w:r w:rsidR="00D2355C" w:rsidRPr="00D2355C">
          <w:rPr>
            <w:rStyle w:val="Hyperlink"/>
          </w:rPr>
          <w:t>Disability Support Services</w:t>
        </w:r>
      </w:hyperlink>
      <w:r>
        <w:t>.</w:t>
      </w:r>
    </w:p>
    <w:p w14:paraId="053653CE" w14:textId="77777777" w:rsidR="00E616BB" w:rsidRDefault="00E616BB">
      <w:pPr>
        <w:rPr>
          <w:b/>
          <w:bCs/>
        </w:rPr>
      </w:pPr>
    </w:p>
    <w:p w14:paraId="1039B904" w14:textId="77777777" w:rsidR="00076E2A" w:rsidRDefault="00076E2A" w:rsidP="00521084">
      <w:pPr>
        <w:pStyle w:val="Heading2"/>
      </w:pPr>
      <w:r w:rsidRPr="00076E2A">
        <w:t>College Policies</w:t>
      </w:r>
    </w:p>
    <w:p w14:paraId="117B8441" w14:textId="77777777" w:rsidR="004D2CE0" w:rsidRDefault="004D2CE0" w:rsidP="00521084">
      <w:pPr>
        <w:pStyle w:val="Heading3"/>
      </w:pPr>
      <w:r>
        <w:t>Campus Carry Rules/Policies</w:t>
      </w:r>
    </w:p>
    <w:p w14:paraId="4A8D7520" w14:textId="77777777" w:rsidR="004D2CE0" w:rsidRDefault="004D2CE0" w:rsidP="00522E55">
      <w:pPr>
        <w:rPr>
          <w:rStyle w:val="Hyperlink"/>
          <w:bCs/>
        </w:rPr>
      </w:pPr>
      <w:r>
        <w:rPr>
          <w:bCs/>
        </w:rPr>
        <w:t xml:space="preserve">Refer to: </w:t>
      </w:r>
      <w:hyperlink r:id="rId17" w:history="1">
        <w:r w:rsidRPr="004D2CE0">
          <w:rPr>
            <w:rStyle w:val="Hyperlink"/>
            <w:bCs/>
          </w:rPr>
          <w:t>Campus Carry Rules and Policies</w:t>
        </w:r>
      </w:hyperlink>
    </w:p>
    <w:p w14:paraId="2FD3195A" w14:textId="77777777" w:rsidR="00521084" w:rsidRDefault="00521084" w:rsidP="00522E55">
      <w:pPr>
        <w:rPr>
          <w:rStyle w:val="Hyperlink"/>
          <w:bCs/>
        </w:rPr>
      </w:pPr>
    </w:p>
    <w:p w14:paraId="50806B89" w14:textId="77777777" w:rsidR="006346B8" w:rsidRPr="004D2CE0" w:rsidRDefault="006346B8" w:rsidP="00521084">
      <w:pPr>
        <w:pStyle w:val="Heading3"/>
      </w:pPr>
      <w:r w:rsidRPr="004D2CE0">
        <w:t>Smoking/Tobacco Policy</w:t>
      </w:r>
    </w:p>
    <w:p w14:paraId="69AA3870" w14:textId="77777777" w:rsidR="00EA3962" w:rsidRDefault="006346B8" w:rsidP="00EA3962">
      <w:pPr>
        <w:rPr>
          <w:bCs/>
        </w:rPr>
      </w:pPr>
      <w:r w:rsidRPr="004D2CE0">
        <w:rPr>
          <w:bCs/>
        </w:rPr>
        <w:t>College policy strictly prohibits the use of tobacco products in any building owned or operated by WATC.  Adult students may smoke only in the outside designated-smoking areas at each location.</w:t>
      </w:r>
    </w:p>
    <w:p w14:paraId="42442071" w14:textId="77777777" w:rsidR="006346B8" w:rsidRPr="004D2CE0" w:rsidRDefault="006346B8" w:rsidP="00EA3962">
      <w:pPr>
        <w:rPr>
          <w:bCs/>
        </w:rPr>
      </w:pPr>
      <w:r w:rsidRPr="004D2CE0">
        <w:rPr>
          <w:bCs/>
        </w:rPr>
        <w:t xml:space="preserve"> </w:t>
      </w:r>
    </w:p>
    <w:p w14:paraId="4A9D5D47" w14:textId="77777777" w:rsidR="00B86E53" w:rsidRPr="004D2CE0" w:rsidRDefault="00A52E0D" w:rsidP="00521084">
      <w:pPr>
        <w:pStyle w:val="Heading3"/>
      </w:pPr>
      <w:r w:rsidRPr="004D2CE0">
        <w:t>Alcohol and Drug Policy</w:t>
      </w:r>
    </w:p>
    <w:p w14:paraId="1210388C"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13561ED7" w14:textId="77777777" w:rsidR="00B8767D" w:rsidRDefault="00B8767D" w:rsidP="00522E55"/>
    <w:p w14:paraId="69E9D89F" w14:textId="77777777" w:rsidR="006913DC" w:rsidRDefault="006913DC" w:rsidP="00522E55">
      <w:r>
        <w:t>Plagiarism Statement</w:t>
      </w:r>
    </w:p>
    <w:p w14:paraId="4B2846A5" w14:textId="77777777" w:rsidR="006913DC" w:rsidRPr="001F6BE5" w:rsidRDefault="006913DC" w:rsidP="006913DC">
      <w:r w:rsidRPr="001F6BE5">
        <w:t>“By</w:t>
      </w:r>
      <w:r w:rsidRPr="001F6BE5">
        <w:rPr>
          <w:spacing w:val="-13"/>
        </w:rPr>
        <w:t xml:space="preserve"> </w:t>
      </w:r>
      <w:r w:rsidRPr="001F6BE5">
        <w:t>enrolling</w:t>
      </w:r>
      <w:r w:rsidRPr="001F6BE5">
        <w:rPr>
          <w:spacing w:val="-7"/>
        </w:rPr>
        <w:t xml:space="preserve"> </w:t>
      </w:r>
      <w:r w:rsidRPr="001F6BE5">
        <w:t>in</w:t>
      </w:r>
      <w:r w:rsidRPr="001F6BE5">
        <w:rPr>
          <w:spacing w:val="-7"/>
        </w:rPr>
        <w:t xml:space="preserve"> </w:t>
      </w:r>
      <w:r w:rsidRPr="001F6BE5">
        <w:t>this</w:t>
      </w:r>
      <w:r w:rsidRPr="001F6BE5">
        <w:rPr>
          <w:spacing w:val="-9"/>
        </w:rPr>
        <w:t xml:space="preserve"> </w:t>
      </w:r>
      <w:r w:rsidRPr="001F6BE5">
        <w:rPr>
          <w:spacing w:val="-2"/>
        </w:rPr>
        <w:t>course,</w:t>
      </w:r>
      <w:r w:rsidRPr="001F6BE5">
        <w:rPr>
          <w:spacing w:val="-7"/>
        </w:rPr>
        <w:t xml:space="preserve"> </w:t>
      </w:r>
      <w:r w:rsidRPr="001F6BE5">
        <w:t>the</w:t>
      </w:r>
      <w:r w:rsidRPr="001F6BE5">
        <w:rPr>
          <w:spacing w:val="-5"/>
        </w:rPr>
        <w:t xml:space="preserve"> </w:t>
      </w:r>
      <w:r w:rsidRPr="001F6BE5">
        <w:rPr>
          <w:spacing w:val="-2"/>
        </w:rPr>
        <w:t>student</w:t>
      </w:r>
      <w:r w:rsidRPr="001F6BE5">
        <w:rPr>
          <w:spacing w:val="-6"/>
        </w:rPr>
        <w:t xml:space="preserve"> </w:t>
      </w:r>
      <w:r w:rsidRPr="001F6BE5">
        <w:t>expressly</w:t>
      </w:r>
      <w:r w:rsidRPr="001F6BE5">
        <w:rPr>
          <w:spacing w:val="-9"/>
        </w:rPr>
        <w:t xml:space="preserve"> </w:t>
      </w:r>
      <w:r w:rsidRPr="001F6BE5">
        <w:rPr>
          <w:spacing w:val="-2"/>
        </w:rPr>
        <w:t>grants</w:t>
      </w:r>
      <w:r w:rsidRPr="001F6BE5">
        <w:rPr>
          <w:spacing w:val="-4"/>
        </w:rPr>
        <w:t xml:space="preserve"> </w:t>
      </w:r>
      <w:r w:rsidRPr="001F6BE5">
        <w:t>MSU</w:t>
      </w:r>
      <w:r w:rsidRPr="001F6BE5">
        <w:rPr>
          <w:spacing w:val="-8"/>
        </w:rPr>
        <w:t xml:space="preserve"> </w:t>
      </w:r>
      <w:r w:rsidRPr="001F6BE5">
        <w:t>a</w:t>
      </w:r>
      <w:r w:rsidRPr="001F6BE5">
        <w:rPr>
          <w:spacing w:val="-7"/>
        </w:rPr>
        <w:t xml:space="preserve"> </w:t>
      </w:r>
      <w:r w:rsidRPr="001F6BE5">
        <w:rPr>
          <w:spacing w:val="-2"/>
        </w:rPr>
        <w:t>‘limited</w:t>
      </w:r>
      <w:r w:rsidRPr="001F6BE5">
        <w:rPr>
          <w:spacing w:val="-4"/>
        </w:rPr>
        <w:t xml:space="preserve"> </w:t>
      </w:r>
      <w:r w:rsidRPr="001F6BE5">
        <w:t>right’</w:t>
      </w:r>
      <w:r w:rsidRPr="001F6BE5">
        <w:rPr>
          <w:spacing w:val="-6"/>
        </w:rPr>
        <w:t xml:space="preserve"> </w:t>
      </w:r>
      <w:r w:rsidRPr="001F6BE5">
        <w:t>in</w:t>
      </w:r>
      <w:r w:rsidRPr="001F6BE5">
        <w:rPr>
          <w:spacing w:val="-5"/>
        </w:rPr>
        <w:t xml:space="preserve"> </w:t>
      </w:r>
      <w:r w:rsidRPr="001F6BE5">
        <w:t>all</w:t>
      </w:r>
      <w:r w:rsidRPr="001F6BE5">
        <w:rPr>
          <w:spacing w:val="67"/>
        </w:rPr>
        <w:t xml:space="preserve"> </w:t>
      </w:r>
      <w:r w:rsidRPr="001F6BE5">
        <w:t>intellectual</w:t>
      </w:r>
      <w:r w:rsidRPr="001F6BE5">
        <w:rPr>
          <w:spacing w:val="1"/>
        </w:rPr>
        <w:t xml:space="preserve"> </w:t>
      </w:r>
      <w:r w:rsidRPr="001F6BE5">
        <w:t>property</w:t>
      </w:r>
      <w:r w:rsidRPr="001F6BE5">
        <w:rPr>
          <w:spacing w:val="-11"/>
        </w:rPr>
        <w:t xml:space="preserve"> </w:t>
      </w:r>
      <w:r w:rsidRPr="001F6BE5">
        <w:t>created</w:t>
      </w:r>
      <w:r w:rsidRPr="001F6BE5">
        <w:rPr>
          <w:spacing w:val="-2"/>
        </w:rPr>
        <w:t xml:space="preserve"> </w:t>
      </w:r>
      <w:r w:rsidRPr="001F6BE5">
        <w:t>by</w:t>
      </w:r>
      <w:r w:rsidRPr="001F6BE5">
        <w:rPr>
          <w:spacing w:val="-10"/>
        </w:rPr>
        <w:t xml:space="preserve"> </w:t>
      </w:r>
      <w:r w:rsidRPr="001F6BE5">
        <w:t>the</w:t>
      </w:r>
      <w:r w:rsidRPr="001F6BE5">
        <w:rPr>
          <w:spacing w:val="-7"/>
        </w:rPr>
        <w:t xml:space="preserve"> </w:t>
      </w:r>
      <w:r w:rsidRPr="001F6BE5">
        <w:t>student</w:t>
      </w:r>
      <w:r w:rsidRPr="001F6BE5">
        <w:rPr>
          <w:spacing w:val="-6"/>
        </w:rPr>
        <w:t xml:space="preserve"> </w:t>
      </w:r>
      <w:r w:rsidRPr="001F6BE5">
        <w:t>for</w:t>
      </w:r>
      <w:r w:rsidRPr="001F6BE5">
        <w:rPr>
          <w:spacing w:val="-6"/>
        </w:rPr>
        <w:t xml:space="preserve"> </w:t>
      </w:r>
      <w:r w:rsidRPr="001F6BE5">
        <w:rPr>
          <w:spacing w:val="-2"/>
        </w:rPr>
        <w:t>the</w:t>
      </w:r>
      <w:r w:rsidRPr="001F6BE5">
        <w:rPr>
          <w:spacing w:val="-5"/>
        </w:rPr>
        <w:t xml:space="preserve"> </w:t>
      </w:r>
      <w:r w:rsidRPr="001F6BE5">
        <w:t>purpose</w:t>
      </w:r>
      <w:r w:rsidRPr="001F6BE5">
        <w:rPr>
          <w:spacing w:val="-4"/>
        </w:rPr>
        <w:t xml:space="preserve"> </w:t>
      </w:r>
      <w:r w:rsidRPr="001F6BE5">
        <w:t>of</w:t>
      </w:r>
      <w:r w:rsidRPr="001F6BE5">
        <w:rPr>
          <w:spacing w:val="-9"/>
        </w:rPr>
        <w:t xml:space="preserve"> </w:t>
      </w:r>
      <w:r w:rsidRPr="001F6BE5">
        <w:t>this</w:t>
      </w:r>
      <w:r w:rsidRPr="001F6BE5">
        <w:rPr>
          <w:spacing w:val="-4"/>
        </w:rPr>
        <w:t xml:space="preserve"> </w:t>
      </w:r>
      <w:r w:rsidRPr="001F6BE5">
        <w:t>course.</w:t>
      </w:r>
      <w:r w:rsidRPr="001F6BE5">
        <w:rPr>
          <w:spacing w:val="-6"/>
        </w:rPr>
        <w:t xml:space="preserve"> </w:t>
      </w:r>
      <w:r w:rsidRPr="001F6BE5">
        <w:t>The</w:t>
      </w:r>
      <w:r w:rsidRPr="001F6BE5">
        <w:rPr>
          <w:spacing w:val="-5"/>
        </w:rPr>
        <w:t xml:space="preserve"> </w:t>
      </w:r>
      <w:r w:rsidRPr="001F6BE5">
        <w:rPr>
          <w:spacing w:val="-2"/>
        </w:rPr>
        <w:t>‘limited</w:t>
      </w:r>
      <w:r w:rsidRPr="001F6BE5">
        <w:rPr>
          <w:spacing w:val="67"/>
        </w:rPr>
        <w:t xml:space="preserve"> </w:t>
      </w:r>
      <w:r w:rsidRPr="001F6BE5">
        <w:t>right’</w:t>
      </w:r>
      <w:r w:rsidRPr="001F6BE5">
        <w:rPr>
          <w:spacing w:val="-9"/>
        </w:rPr>
        <w:t xml:space="preserve"> </w:t>
      </w:r>
      <w:r w:rsidRPr="001F6BE5">
        <w:rPr>
          <w:spacing w:val="-2"/>
        </w:rPr>
        <w:t>shall</w:t>
      </w:r>
      <w:r w:rsidRPr="001F6BE5">
        <w:rPr>
          <w:spacing w:val="-4"/>
        </w:rPr>
        <w:t xml:space="preserve"> </w:t>
      </w:r>
      <w:r w:rsidRPr="001F6BE5">
        <w:t>include</w:t>
      </w:r>
      <w:r w:rsidRPr="001F6BE5">
        <w:rPr>
          <w:spacing w:val="-6"/>
        </w:rPr>
        <w:t xml:space="preserve"> </w:t>
      </w:r>
      <w:r w:rsidRPr="001F6BE5">
        <w:t>but</w:t>
      </w:r>
      <w:r w:rsidRPr="001F6BE5">
        <w:rPr>
          <w:spacing w:val="42"/>
        </w:rPr>
        <w:t xml:space="preserve"> </w:t>
      </w:r>
      <w:r w:rsidRPr="001F6BE5">
        <w:rPr>
          <w:spacing w:val="-2"/>
        </w:rPr>
        <w:t>shall</w:t>
      </w:r>
      <w:r w:rsidRPr="001F6BE5">
        <w:rPr>
          <w:spacing w:val="-4"/>
        </w:rPr>
        <w:t xml:space="preserve"> </w:t>
      </w:r>
      <w:r w:rsidRPr="001F6BE5">
        <w:t>not</w:t>
      </w:r>
      <w:r w:rsidRPr="001F6BE5">
        <w:rPr>
          <w:spacing w:val="-6"/>
        </w:rPr>
        <w:t xml:space="preserve"> </w:t>
      </w:r>
      <w:r w:rsidRPr="001F6BE5">
        <w:t>be</w:t>
      </w:r>
      <w:r w:rsidRPr="001F6BE5">
        <w:rPr>
          <w:spacing w:val="-7"/>
        </w:rPr>
        <w:t xml:space="preserve"> </w:t>
      </w:r>
      <w:r w:rsidRPr="001F6BE5">
        <w:rPr>
          <w:spacing w:val="-2"/>
        </w:rPr>
        <w:t>limited</w:t>
      </w:r>
      <w:r w:rsidRPr="001F6BE5">
        <w:rPr>
          <w:spacing w:val="-5"/>
        </w:rPr>
        <w:t xml:space="preserve"> </w:t>
      </w:r>
      <w:r w:rsidRPr="001F6BE5">
        <w:t>to</w:t>
      </w:r>
      <w:r w:rsidRPr="001F6BE5">
        <w:rPr>
          <w:spacing w:val="-7"/>
        </w:rPr>
        <w:t xml:space="preserve"> </w:t>
      </w:r>
      <w:r w:rsidRPr="001F6BE5">
        <w:t>the</w:t>
      </w:r>
      <w:r w:rsidRPr="001F6BE5">
        <w:rPr>
          <w:spacing w:val="-5"/>
        </w:rPr>
        <w:t xml:space="preserve"> </w:t>
      </w:r>
      <w:r w:rsidRPr="001F6BE5">
        <w:t>right</w:t>
      </w:r>
      <w:r w:rsidRPr="001F6BE5">
        <w:rPr>
          <w:spacing w:val="-4"/>
        </w:rPr>
        <w:t xml:space="preserve"> </w:t>
      </w:r>
      <w:r w:rsidRPr="001F6BE5">
        <w:t>to</w:t>
      </w:r>
      <w:r w:rsidRPr="001F6BE5">
        <w:rPr>
          <w:spacing w:val="-5"/>
        </w:rPr>
        <w:t xml:space="preserve"> </w:t>
      </w:r>
      <w:r w:rsidRPr="001F6BE5">
        <w:rPr>
          <w:spacing w:val="-2"/>
        </w:rPr>
        <w:t>reproduce</w:t>
      </w:r>
      <w:r w:rsidRPr="001F6BE5">
        <w:rPr>
          <w:spacing w:val="-7"/>
        </w:rPr>
        <w:t xml:space="preserve"> </w:t>
      </w:r>
      <w:r w:rsidRPr="001F6BE5">
        <w:t>the</w:t>
      </w:r>
      <w:r w:rsidRPr="001F6BE5">
        <w:rPr>
          <w:spacing w:val="-4"/>
        </w:rPr>
        <w:t xml:space="preserve"> </w:t>
      </w:r>
      <w:r w:rsidRPr="001F6BE5">
        <w:t>student’s</w:t>
      </w:r>
      <w:r w:rsidRPr="001F6BE5">
        <w:rPr>
          <w:spacing w:val="-2"/>
        </w:rPr>
        <w:t xml:space="preserve"> </w:t>
      </w:r>
      <w:r w:rsidRPr="001F6BE5">
        <w:t>work</w:t>
      </w:r>
      <w:r w:rsidRPr="001F6BE5">
        <w:rPr>
          <w:spacing w:val="57"/>
        </w:rPr>
        <w:t xml:space="preserve"> </w:t>
      </w:r>
      <w:r w:rsidRPr="001F6BE5">
        <w:t>product</w:t>
      </w:r>
      <w:r w:rsidRPr="001F6BE5">
        <w:rPr>
          <w:spacing w:val="-6"/>
        </w:rPr>
        <w:t xml:space="preserve"> </w:t>
      </w:r>
      <w:r w:rsidRPr="001F6BE5">
        <w:t>in</w:t>
      </w:r>
      <w:r w:rsidRPr="001F6BE5">
        <w:rPr>
          <w:spacing w:val="-7"/>
        </w:rPr>
        <w:t xml:space="preserve"> </w:t>
      </w:r>
      <w:r w:rsidRPr="001F6BE5">
        <w:t>order</w:t>
      </w:r>
      <w:r w:rsidRPr="001F6BE5">
        <w:rPr>
          <w:spacing w:val="-4"/>
        </w:rPr>
        <w:t xml:space="preserve"> </w:t>
      </w:r>
      <w:r w:rsidRPr="001F6BE5">
        <w:t>to</w:t>
      </w:r>
      <w:r w:rsidRPr="001F6BE5">
        <w:rPr>
          <w:spacing w:val="-4"/>
        </w:rPr>
        <w:t xml:space="preserve"> </w:t>
      </w:r>
      <w:r w:rsidRPr="001F6BE5">
        <w:rPr>
          <w:spacing w:val="-2"/>
        </w:rPr>
        <w:t>verify</w:t>
      </w:r>
      <w:r w:rsidRPr="001F6BE5">
        <w:rPr>
          <w:spacing w:val="-10"/>
        </w:rPr>
        <w:t xml:space="preserve"> </w:t>
      </w:r>
      <w:r w:rsidRPr="001F6BE5">
        <w:rPr>
          <w:spacing w:val="-2"/>
        </w:rPr>
        <w:t>originality,</w:t>
      </w:r>
      <w:r w:rsidRPr="001F6BE5">
        <w:rPr>
          <w:spacing w:val="36"/>
        </w:rPr>
        <w:t xml:space="preserve"> </w:t>
      </w:r>
      <w:r w:rsidRPr="001F6BE5">
        <w:rPr>
          <w:spacing w:val="-2"/>
        </w:rPr>
        <w:t>authenticity,</w:t>
      </w:r>
      <w:r w:rsidRPr="001F6BE5">
        <w:rPr>
          <w:spacing w:val="-7"/>
        </w:rPr>
        <w:t xml:space="preserve"> </w:t>
      </w:r>
      <w:r w:rsidRPr="001F6BE5">
        <w:t>and</w:t>
      </w:r>
      <w:r w:rsidRPr="001F6BE5">
        <w:rPr>
          <w:spacing w:val="-7"/>
        </w:rPr>
        <w:t xml:space="preserve"> </w:t>
      </w:r>
      <w:r w:rsidRPr="001F6BE5">
        <w:rPr>
          <w:spacing w:val="-2"/>
        </w:rPr>
        <w:t>educational</w:t>
      </w:r>
      <w:r w:rsidRPr="001F6BE5">
        <w:rPr>
          <w:spacing w:val="-4"/>
        </w:rPr>
        <w:t xml:space="preserve"> </w:t>
      </w:r>
      <w:r w:rsidRPr="001F6BE5">
        <w:t>purposes.”</w:t>
      </w:r>
      <w:r w:rsidRPr="001F6BE5">
        <w:rPr>
          <w:spacing w:val="-4"/>
        </w:rPr>
        <w:t xml:space="preserve"> </w:t>
      </w:r>
      <w:hyperlink r:id="rId18" w:history="1">
        <w:r w:rsidRPr="001F6BE5">
          <w:rPr>
            <w:rStyle w:val="Hyperlink"/>
          </w:rPr>
          <w:t>Student Handbook 2017-18</w:t>
        </w:r>
      </w:hyperlink>
    </w:p>
    <w:p w14:paraId="632AFD95" w14:textId="77777777" w:rsidR="006913DC" w:rsidRPr="004D2CE0" w:rsidRDefault="006913DC" w:rsidP="00522E55"/>
    <w:p w14:paraId="034F2E93" w14:textId="77777777" w:rsidR="00B8767D" w:rsidRPr="004D2CE0" w:rsidRDefault="00B8767D" w:rsidP="00522E55"/>
    <w:p w14:paraId="0FBA7108" w14:textId="77777777" w:rsidR="00173A59" w:rsidRDefault="00B02050" w:rsidP="00522E55">
      <w:pPr>
        <w:rPr>
          <w:rStyle w:val="Emphasis"/>
        </w:rPr>
      </w:pPr>
      <w:r w:rsidRPr="00076E2A">
        <w:rPr>
          <w:rStyle w:val="Emphasis"/>
        </w:rPr>
        <w:t>Notice</w:t>
      </w:r>
    </w:p>
    <w:p w14:paraId="7E8EF926" w14:textId="77777777" w:rsidR="0032739B" w:rsidRPr="004D2CE0" w:rsidRDefault="0032739B" w:rsidP="00522E55">
      <w:r w:rsidRPr="004D2CE0">
        <w:t>Changes in the course syllabus, procedure, assignments, and schedule may be made at the discretion of the instructor.</w:t>
      </w:r>
    </w:p>
    <w:p w14:paraId="4DF93551" w14:textId="77777777" w:rsidR="00173A59" w:rsidRDefault="00173A59" w:rsidP="00173A59">
      <w:pPr>
        <w:rPr>
          <w:rFonts w:eastAsiaTheme="majorEastAsia" w:cstheme="majorBidi"/>
          <w:b/>
          <w:szCs w:val="26"/>
        </w:rPr>
      </w:pPr>
    </w:p>
    <w:p w14:paraId="6C7F50D8" w14:textId="77777777" w:rsidR="00173A59" w:rsidRDefault="00173A59" w:rsidP="00173A59">
      <w:r w:rsidRPr="001F6BE5">
        <w:t>Senate Bill 11 Handgun Policy</w:t>
      </w:r>
    </w:p>
    <w:p w14:paraId="6B4D684D" w14:textId="77777777" w:rsidR="00173A59" w:rsidRPr="001F6BE5" w:rsidRDefault="00173A59" w:rsidP="00173A59">
      <w:r w:rsidRPr="001F6BE5">
        <w:t>Senate</w:t>
      </w:r>
      <w:r w:rsidRPr="001F6BE5">
        <w:rPr>
          <w:spacing w:val="5"/>
        </w:rPr>
        <w:t xml:space="preserve"> </w:t>
      </w:r>
      <w:r w:rsidRPr="001F6BE5">
        <w:t>Bill</w:t>
      </w:r>
      <w:r w:rsidRPr="001F6BE5">
        <w:rPr>
          <w:spacing w:val="8"/>
        </w:rPr>
        <w:t xml:space="preserve"> </w:t>
      </w:r>
      <w:r w:rsidRPr="001F6BE5">
        <w:t>11</w:t>
      </w:r>
      <w:r w:rsidRPr="001F6BE5">
        <w:rPr>
          <w:spacing w:val="2"/>
        </w:rPr>
        <w:t xml:space="preserve"> </w:t>
      </w:r>
      <w:r w:rsidRPr="001F6BE5">
        <w:rPr>
          <w:spacing w:val="-1"/>
        </w:rPr>
        <w:t>passed</w:t>
      </w:r>
      <w:r w:rsidRPr="001F6BE5">
        <w:rPr>
          <w:spacing w:val="5"/>
        </w:rPr>
        <w:t xml:space="preserve"> </w:t>
      </w:r>
      <w:r w:rsidRPr="001F6BE5">
        <w:t xml:space="preserve">by </w:t>
      </w:r>
      <w:r w:rsidRPr="001F6BE5">
        <w:rPr>
          <w:spacing w:val="-1"/>
        </w:rPr>
        <w:t>the</w:t>
      </w:r>
      <w:r w:rsidRPr="001F6BE5">
        <w:rPr>
          <w:spacing w:val="7"/>
        </w:rPr>
        <w:t xml:space="preserve"> </w:t>
      </w:r>
      <w:r w:rsidRPr="001F6BE5">
        <w:rPr>
          <w:spacing w:val="-1"/>
        </w:rPr>
        <w:t>84th</w:t>
      </w:r>
      <w:r w:rsidRPr="001F6BE5">
        <w:t xml:space="preserve"> </w:t>
      </w:r>
      <w:r w:rsidRPr="001F6BE5">
        <w:rPr>
          <w:spacing w:val="-1"/>
        </w:rPr>
        <w:t>Texas</w:t>
      </w:r>
      <w:r w:rsidRPr="001F6BE5">
        <w:rPr>
          <w:spacing w:val="5"/>
        </w:rPr>
        <w:t xml:space="preserve"> </w:t>
      </w:r>
      <w:r w:rsidRPr="001F6BE5">
        <w:t>Legislature</w:t>
      </w:r>
      <w:r w:rsidRPr="001F6BE5">
        <w:rPr>
          <w:spacing w:val="5"/>
        </w:rPr>
        <w:t xml:space="preserve"> </w:t>
      </w:r>
      <w:r w:rsidRPr="001F6BE5">
        <w:t>allows</w:t>
      </w:r>
      <w:r w:rsidRPr="001F6BE5">
        <w:rPr>
          <w:spacing w:val="5"/>
        </w:rPr>
        <w:t xml:space="preserve"> </w:t>
      </w:r>
      <w:r w:rsidRPr="001F6BE5">
        <w:t>licensed</w:t>
      </w:r>
      <w:r w:rsidRPr="001F6BE5">
        <w:rPr>
          <w:spacing w:val="5"/>
        </w:rPr>
        <w:t xml:space="preserve"> </w:t>
      </w:r>
      <w:r w:rsidRPr="001F6BE5">
        <w:t>handgun</w:t>
      </w:r>
      <w:r w:rsidRPr="001F6BE5">
        <w:rPr>
          <w:spacing w:val="5"/>
        </w:rPr>
        <w:t xml:space="preserve"> </w:t>
      </w:r>
      <w:r w:rsidRPr="001F6BE5">
        <w:t>holders</w:t>
      </w:r>
      <w:r w:rsidRPr="001F6BE5">
        <w:rPr>
          <w:spacing w:val="3"/>
        </w:rPr>
        <w:t xml:space="preserve"> </w:t>
      </w:r>
      <w:r w:rsidRPr="001F6BE5">
        <w:t>to</w:t>
      </w:r>
      <w:r w:rsidRPr="001F6BE5">
        <w:rPr>
          <w:spacing w:val="5"/>
        </w:rPr>
        <w:t xml:space="preserve"> </w:t>
      </w:r>
      <w:r w:rsidRPr="001F6BE5">
        <w:t>carry concealed</w:t>
      </w:r>
      <w:r w:rsidRPr="001F6BE5">
        <w:rPr>
          <w:spacing w:val="69"/>
        </w:rPr>
        <w:t xml:space="preserve"> </w:t>
      </w:r>
      <w:r w:rsidRPr="001F6BE5">
        <w:t>handguns</w:t>
      </w:r>
      <w:r w:rsidRPr="001F6BE5">
        <w:rPr>
          <w:spacing w:val="7"/>
        </w:rPr>
        <w:t xml:space="preserve"> </w:t>
      </w:r>
      <w:r w:rsidRPr="001F6BE5">
        <w:t>on</w:t>
      </w:r>
      <w:r w:rsidRPr="001F6BE5">
        <w:rPr>
          <w:spacing w:val="5"/>
        </w:rPr>
        <w:t xml:space="preserve"> </w:t>
      </w:r>
      <w:r w:rsidRPr="001F6BE5">
        <w:t>campus,</w:t>
      </w:r>
      <w:r w:rsidRPr="001F6BE5">
        <w:rPr>
          <w:spacing w:val="7"/>
        </w:rPr>
        <w:t xml:space="preserve"> </w:t>
      </w:r>
      <w:r w:rsidRPr="001F6BE5">
        <w:t>effective</w:t>
      </w:r>
      <w:r w:rsidRPr="001F6BE5">
        <w:rPr>
          <w:spacing w:val="8"/>
        </w:rPr>
        <w:t xml:space="preserve"> </w:t>
      </w:r>
      <w:r w:rsidRPr="001F6BE5">
        <w:t>August</w:t>
      </w:r>
      <w:r w:rsidRPr="001F6BE5">
        <w:rPr>
          <w:spacing w:val="10"/>
        </w:rPr>
        <w:t xml:space="preserve"> </w:t>
      </w:r>
      <w:r w:rsidRPr="001F6BE5">
        <w:t>1,</w:t>
      </w:r>
      <w:r w:rsidRPr="001F6BE5">
        <w:rPr>
          <w:spacing w:val="7"/>
        </w:rPr>
        <w:t xml:space="preserve"> </w:t>
      </w:r>
      <w:r w:rsidRPr="001F6BE5">
        <w:rPr>
          <w:spacing w:val="-1"/>
        </w:rPr>
        <w:t>2016.</w:t>
      </w:r>
      <w:r w:rsidRPr="001F6BE5">
        <w:rPr>
          <w:spacing w:val="8"/>
        </w:rPr>
        <w:t xml:space="preserve"> </w:t>
      </w:r>
      <w:r w:rsidRPr="001F6BE5">
        <w:t>Areas</w:t>
      </w:r>
      <w:r w:rsidRPr="001F6BE5">
        <w:rPr>
          <w:spacing w:val="2"/>
        </w:rPr>
        <w:t xml:space="preserve"> </w:t>
      </w:r>
      <w:r w:rsidRPr="001F6BE5">
        <w:t>excluded</w:t>
      </w:r>
      <w:r w:rsidRPr="001F6BE5">
        <w:rPr>
          <w:spacing w:val="5"/>
        </w:rPr>
        <w:t xml:space="preserve"> </w:t>
      </w:r>
      <w:r w:rsidRPr="001F6BE5">
        <w:rPr>
          <w:spacing w:val="-1"/>
        </w:rPr>
        <w:t>from</w:t>
      </w:r>
      <w:r w:rsidRPr="001F6BE5">
        <w:rPr>
          <w:spacing w:val="1"/>
        </w:rPr>
        <w:t xml:space="preserve"> </w:t>
      </w:r>
      <w:r w:rsidRPr="001F6BE5">
        <w:t>concealed</w:t>
      </w:r>
      <w:r w:rsidRPr="001F6BE5">
        <w:rPr>
          <w:spacing w:val="5"/>
        </w:rPr>
        <w:t xml:space="preserve"> </w:t>
      </w:r>
      <w:r w:rsidRPr="001F6BE5">
        <w:t>carry</w:t>
      </w:r>
      <w:r w:rsidRPr="001F6BE5">
        <w:rPr>
          <w:spacing w:val="2"/>
        </w:rPr>
        <w:t xml:space="preserve"> </w:t>
      </w:r>
      <w:r w:rsidRPr="001F6BE5">
        <w:t>are</w:t>
      </w:r>
      <w:r w:rsidRPr="001F6BE5">
        <w:rPr>
          <w:spacing w:val="7"/>
        </w:rPr>
        <w:t xml:space="preserve"> </w:t>
      </w:r>
      <w:r w:rsidRPr="001F6BE5">
        <w:t>appropriately</w:t>
      </w:r>
      <w:r w:rsidRPr="001F6BE5">
        <w:rPr>
          <w:spacing w:val="93"/>
        </w:rPr>
        <w:t xml:space="preserve"> </w:t>
      </w:r>
      <w:r w:rsidRPr="001F6BE5">
        <w:t>marked,</w:t>
      </w:r>
      <w:r w:rsidRPr="001F6BE5">
        <w:rPr>
          <w:spacing w:val="7"/>
        </w:rPr>
        <w:t xml:space="preserve"> </w:t>
      </w:r>
      <w:r w:rsidRPr="001F6BE5">
        <w:t>in</w:t>
      </w:r>
      <w:r w:rsidRPr="001F6BE5">
        <w:rPr>
          <w:spacing w:val="9"/>
        </w:rPr>
        <w:t xml:space="preserve"> </w:t>
      </w:r>
      <w:r w:rsidRPr="001F6BE5">
        <w:t>accordance</w:t>
      </w:r>
      <w:r w:rsidRPr="001F6BE5">
        <w:rPr>
          <w:spacing w:val="10"/>
        </w:rPr>
        <w:t xml:space="preserve"> </w:t>
      </w:r>
      <w:r w:rsidRPr="001F6BE5">
        <w:t>with</w:t>
      </w:r>
      <w:r w:rsidRPr="001F6BE5">
        <w:rPr>
          <w:spacing w:val="4"/>
        </w:rPr>
        <w:t xml:space="preserve"> </w:t>
      </w:r>
      <w:r w:rsidRPr="001F6BE5">
        <w:t>state</w:t>
      </w:r>
      <w:r w:rsidRPr="001F6BE5">
        <w:rPr>
          <w:spacing w:val="5"/>
        </w:rPr>
        <w:t xml:space="preserve"> </w:t>
      </w:r>
      <w:r w:rsidRPr="001F6BE5">
        <w:t>law.</w:t>
      </w:r>
      <w:r w:rsidRPr="001F6BE5">
        <w:rPr>
          <w:spacing w:val="9"/>
        </w:rPr>
        <w:t xml:space="preserve"> </w:t>
      </w:r>
      <w:r w:rsidRPr="001F6BE5">
        <w:rPr>
          <w:spacing w:val="-1"/>
        </w:rPr>
        <w:t>For</w:t>
      </w:r>
      <w:r w:rsidRPr="001F6BE5">
        <w:rPr>
          <w:spacing w:val="10"/>
        </w:rPr>
        <w:t xml:space="preserve"> </w:t>
      </w:r>
      <w:r w:rsidRPr="001F6BE5">
        <w:t>more</w:t>
      </w:r>
      <w:r w:rsidRPr="001F6BE5">
        <w:rPr>
          <w:spacing w:val="7"/>
        </w:rPr>
        <w:t xml:space="preserve"> </w:t>
      </w:r>
      <w:r w:rsidRPr="001F6BE5">
        <w:t>information</w:t>
      </w:r>
      <w:r w:rsidRPr="001F6BE5">
        <w:rPr>
          <w:spacing w:val="8"/>
        </w:rPr>
        <w:t xml:space="preserve"> </w:t>
      </w:r>
      <w:r w:rsidRPr="001F6BE5">
        <w:t>regarding</w:t>
      </w:r>
      <w:r w:rsidRPr="001F6BE5">
        <w:rPr>
          <w:spacing w:val="5"/>
        </w:rPr>
        <w:t xml:space="preserve"> </w:t>
      </w:r>
      <w:r w:rsidRPr="001F6BE5">
        <w:t>campus</w:t>
      </w:r>
      <w:r w:rsidRPr="001F6BE5">
        <w:rPr>
          <w:spacing w:val="8"/>
        </w:rPr>
        <w:t xml:space="preserve"> </w:t>
      </w:r>
      <w:r w:rsidRPr="001F6BE5">
        <w:t>carry,</w:t>
      </w:r>
      <w:r w:rsidRPr="001F6BE5">
        <w:rPr>
          <w:spacing w:val="10"/>
        </w:rPr>
        <w:t xml:space="preserve"> </w:t>
      </w:r>
      <w:r w:rsidRPr="001F6BE5">
        <w:t>please</w:t>
      </w:r>
      <w:r w:rsidRPr="001F6BE5">
        <w:rPr>
          <w:spacing w:val="8"/>
        </w:rPr>
        <w:t xml:space="preserve"> </w:t>
      </w:r>
      <w:r w:rsidRPr="001F6BE5">
        <w:t>refer</w:t>
      </w:r>
      <w:r w:rsidRPr="001F6BE5">
        <w:rPr>
          <w:spacing w:val="8"/>
        </w:rPr>
        <w:t xml:space="preserve"> </w:t>
      </w:r>
      <w:r w:rsidRPr="001F6BE5">
        <w:t>to</w:t>
      </w:r>
      <w:r w:rsidRPr="001F6BE5">
        <w:rPr>
          <w:spacing w:val="2"/>
        </w:rPr>
        <w:t xml:space="preserve"> </w:t>
      </w:r>
      <w:r w:rsidRPr="001F6BE5">
        <w:t>the</w:t>
      </w:r>
      <w:r w:rsidRPr="001F6BE5">
        <w:rPr>
          <w:spacing w:val="89"/>
        </w:rPr>
        <w:t xml:space="preserve"> </w:t>
      </w:r>
      <w:r w:rsidRPr="001F6BE5">
        <w:t>University’s</w:t>
      </w:r>
      <w:r w:rsidRPr="001F6BE5">
        <w:rPr>
          <w:spacing w:val="1"/>
        </w:rPr>
        <w:t xml:space="preserve"> </w:t>
      </w:r>
      <w:r w:rsidRPr="001F6BE5">
        <w:t xml:space="preserve">webpage at: </w:t>
      </w:r>
      <w:hyperlink r:id="rId19" w:history="1">
        <w:r w:rsidRPr="001F6BE5">
          <w:rPr>
            <w:rStyle w:val="Hyperlink"/>
            <w:spacing w:val="-2"/>
          </w:rPr>
          <w:t>Campus Carry</w:t>
        </w:r>
      </w:hyperlink>
      <w:r w:rsidRPr="001F6BE5">
        <w:t xml:space="preserve"> </w:t>
      </w:r>
    </w:p>
    <w:p w14:paraId="13A7394D" w14:textId="77777777" w:rsidR="00173A59" w:rsidRPr="00173A59" w:rsidRDefault="00173A59" w:rsidP="00173A59"/>
    <w:sectPr w:rsidR="00173A59" w:rsidRPr="00173A59" w:rsidSect="00014F9D">
      <w:footerReference w:type="default" r:id="rId20"/>
      <w:pgSz w:w="12240" w:h="15840"/>
      <w:pgMar w:top="990" w:right="990" w:bottom="1080"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A072F" w14:textId="77777777" w:rsidR="00EA370F" w:rsidRDefault="00EA370F">
      <w:r>
        <w:separator/>
      </w:r>
    </w:p>
  </w:endnote>
  <w:endnote w:type="continuationSeparator" w:id="0">
    <w:p w14:paraId="6F2EC901" w14:textId="77777777" w:rsidR="00EA370F" w:rsidRDefault="00EA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63868" w14:textId="77777777" w:rsidR="00173A59" w:rsidRPr="00F945C7" w:rsidRDefault="00173A59"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6432C2">
      <w:rPr>
        <w:rFonts w:ascii="Times New Roman" w:hAnsi="Times New Roman"/>
        <w:noProof/>
        <w:sz w:val="20"/>
        <w:szCs w:val="20"/>
      </w:rPr>
      <w:t>8/21/2019</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4EEF9" w14:textId="77777777" w:rsidR="00EA370F" w:rsidRDefault="00EA370F">
      <w:r>
        <w:separator/>
      </w:r>
    </w:p>
  </w:footnote>
  <w:footnote w:type="continuationSeparator" w:id="0">
    <w:p w14:paraId="4DE17BBB" w14:textId="77777777" w:rsidR="00EA370F" w:rsidRDefault="00EA3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1F23A9"/>
    <w:multiLevelType w:val="hybridMultilevel"/>
    <w:tmpl w:val="6C685CF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422308"/>
    <w:multiLevelType w:val="hybridMultilevel"/>
    <w:tmpl w:val="2D6AB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163D577F"/>
    <w:multiLevelType w:val="multilevel"/>
    <w:tmpl w:val="C2C4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E241AC"/>
    <w:multiLevelType w:val="multilevel"/>
    <w:tmpl w:val="317C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C0A25"/>
    <w:multiLevelType w:val="hybridMultilevel"/>
    <w:tmpl w:val="B4B07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651C92"/>
    <w:multiLevelType w:val="hybridMultilevel"/>
    <w:tmpl w:val="86EA4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C7822"/>
    <w:multiLevelType w:val="multilevel"/>
    <w:tmpl w:val="0284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6C9E3955"/>
    <w:multiLevelType w:val="multilevel"/>
    <w:tmpl w:val="A252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C3D4A"/>
    <w:multiLevelType w:val="hybridMultilevel"/>
    <w:tmpl w:val="97EE23DA"/>
    <w:lvl w:ilvl="0" w:tplc="62141962">
      <w:start w:val="1"/>
      <w:numFmt w:val="upperRoman"/>
      <w:lvlText w:val="%1."/>
      <w:lvlJc w:val="left"/>
      <w:pPr>
        <w:ind w:left="1080" w:hanging="720"/>
      </w:pPr>
      <w:rPr>
        <w:rFonts w:hint="default"/>
      </w:rPr>
    </w:lvl>
    <w:lvl w:ilvl="1" w:tplc="ED986D3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08529E"/>
    <w:multiLevelType w:val="hybridMultilevel"/>
    <w:tmpl w:val="9E5A8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8"/>
  </w:num>
  <w:num w:numId="3">
    <w:abstractNumId w:val="20"/>
  </w:num>
  <w:num w:numId="4">
    <w:abstractNumId w:val="12"/>
  </w:num>
  <w:num w:numId="5">
    <w:abstractNumId w:val="5"/>
  </w:num>
  <w:num w:numId="6">
    <w:abstractNumId w:val="9"/>
  </w:num>
  <w:num w:numId="7">
    <w:abstractNumId w:val="6"/>
  </w:num>
  <w:num w:numId="8">
    <w:abstractNumId w:val="13"/>
  </w:num>
  <w:num w:numId="9">
    <w:abstractNumId w:val="21"/>
  </w:num>
  <w:num w:numId="10">
    <w:abstractNumId w:val="16"/>
  </w:num>
  <w:num w:numId="11">
    <w:abstractNumId w:val="23"/>
  </w:num>
  <w:num w:numId="12">
    <w:abstractNumId w:val="3"/>
  </w:num>
  <w:num w:numId="13">
    <w:abstractNumId w:val="2"/>
  </w:num>
  <w:num w:numId="14">
    <w:abstractNumId w:val="1"/>
  </w:num>
  <w:num w:numId="15">
    <w:abstractNumId w:val="0"/>
  </w:num>
  <w:num w:numId="16">
    <w:abstractNumId w:val="19"/>
  </w:num>
  <w:num w:numId="17">
    <w:abstractNumId w:val="11"/>
  </w:num>
  <w:num w:numId="18">
    <w:abstractNumId w:val="10"/>
  </w:num>
  <w:num w:numId="19">
    <w:abstractNumId w:val="17"/>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8"/>
  </w:num>
  <w:num w:numId="23">
    <w:abstractNumId w:val="22"/>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38"/>
    <w:rsid w:val="00000808"/>
    <w:rsid w:val="00014F9D"/>
    <w:rsid w:val="00017FD1"/>
    <w:rsid w:val="00032865"/>
    <w:rsid w:val="00033E90"/>
    <w:rsid w:val="00045A07"/>
    <w:rsid w:val="00062A30"/>
    <w:rsid w:val="00062C7C"/>
    <w:rsid w:val="00076E2A"/>
    <w:rsid w:val="00077179"/>
    <w:rsid w:val="000825E3"/>
    <w:rsid w:val="00091CB2"/>
    <w:rsid w:val="00093B3B"/>
    <w:rsid w:val="000960A0"/>
    <w:rsid w:val="000C0994"/>
    <w:rsid w:val="000C38FD"/>
    <w:rsid w:val="000E7B31"/>
    <w:rsid w:val="000F64AF"/>
    <w:rsid w:val="0010707D"/>
    <w:rsid w:val="00111EF9"/>
    <w:rsid w:val="00121EF0"/>
    <w:rsid w:val="001320E5"/>
    <w:rsid w:val="001413CF"/>
    <w:rsid w:val="001459B0"/>
    <w:rsid w:val="00163336"/>
    <w:rsid w:val="0017390E"/>
    <w:rsid w:val="00173A59"/>
    <w:rsid w:val="0017526C"/>
    <w:rsid w:val="00176950"/>
    <w:rsid w:val="001A10DA"/>
    <w:rsid w:val="001C739C"/>
    <w:rsid w:val="001D263F"/>
    <w:rsid w:val="001D35DE"/>
    <w:rsid w:val="001E58B2"/>
    <w:rsid w:val="001E7946"/>
    <w:rsid w:val="001F2DD3"/>
    <w:rsid w:val="001F7FA7"/>
    <w:rsid w:val="00201FC1"/>
    <w:rsid w:val="00202FA8"/>
    <w:rsid w:val="0020628E"/>
    <w:rsid w:val="00212370"/>
    <w:rsid w:val="002212F2"/>
    <w:rsid w:val="002346A0"/>
    <w:rsid w:val="00240D7D"/>
    <w:rsid w:val="00242E2E"/>
    <w:rsid w:val="00250EA1"/>
    <w:rsid w:val="0025367B"/>
    <w:rsid w:val="002610AB"/>
    <w:rsid w:val="0027117A"/>
    <w:rsid w:val="00273788"/>
    <w:rsid w:val="002851CB"/>
    <w:rsid w:val="0028527E"/>
    <w:rsid w:val="002876B3"/>
    <w:rsid w:val="00296FBC"/>
    <w:rsid w:val="002970DB"/>
    <w:rsid w:val="002977BF"/>
    <w:rsid w:val="002B0A95"/>
    <w:rsid w:val="002B58BA"/>
    <w:rsid w:val="002B6DC7"/>
    <w:rsid w:val="002C2FA3"/>
    <w:rsid w:val="002C705F"/>
    <w:rsid w:val="002C7BB2"/>
    <w:rsid w:val="002D162B"/>
    <w:rsid w:val="002E14E3"/>
    <w:rsid w:val="00306105"/>
    <w:rsid w:val="00306D55"/>
    <w:rsid w:val="003131D6"/>
    <w:rsid w:val="003246C8"/>
    <w:rsid w:val="0032739B"/>
    <w:rsid w:val="0033012F"/>
    <w:rsid w:val="00337D70"/>
    <w:rsid w:val="0034612D"/>
    <w:rsid w:val="00350AB7"/>
    <w:rsid w:val="0036464C"/>
    <w:rsid w:val="00365AC2"/>
    <w:rsid w:val="0037219B"/>
    <w:rsid w:val="003811E3"/>
    <w:rsid w:val="003A101D"/>
    <w:rsid w:val="003A4224"/>
    <w:rsid w:val="003A71D2"/>
    <w:rsid w:val="003B0FC8"/>
    <w:rsid w:val="003B3AC6"/>
    <w:rsid w:val="003B5458"/>
    <w:rsid w:val="003C3524"/>
    <w:rsid w:val="003E5461"/>
    <w:rsid w:val="003E58D0"/>
    <w:rsid w:val="003E5994"/>
    <w:rsid w:val="003F4C0E"/>
    <w:rsid w:val="003F60B8"/>
    <w:rsid w:val="00412D23"/>
    <w:rsid w:val="00432988"/>
    <w:rsid w:val="00436878"/>
    <w:rsid w:val="004739B2"/>
    <w:rsid w:val="00473F17"/>
    <w:rsid w:val="004850BD"/>
    <w:rsid w:val="00494F93"/>
    <w:rsid w:val="004C30F7"/>
    <w:rsid w:val="004C5418"/>
    <w:rsid w:val="004D2CE0"/>
    <w:rsid w:val="004E1B26"/>
    <w:rsid w:val="004E6013"/>
    <w:rsid w:val="004F356A"/>
    <w:rsid w:val="00505141"/>
    <w:rsid w:val="00505E49"/>
    <w:rsid w:val="005109C1"/>
    <w:rsid w:val="0051135F"/>
    <w:rsid w:val="00521084"/>
    <w:rsid w:val="00522257"/>
    <w:rsid w:val="00522E55"/>
    <w:rsid w:val="00545208"/>
    <w:rsid w:val="00545774"/>
    <w:rsid w:val="00553986"/>
    <w:rsid w:val="00560FB9"/>
    <w:rsid w:val="00575F1C"/>
    <w:rsid w:val="00597303"/>
    <w:rsid w:val="005A271D"/>
    <w:rsid w:val="005A76CD"/>
    <w:rsid w:val="005B3B76"/>
    <w:rsid w:val="005D1E12"/>
    <w:rsid w:val="005E53E7"/>
    <w:rsid w:val="005F118B"/>
    <w:rsid w:val="005F11E6"/>
    <w:rsid w:val="0060119A"/>
    <w:rsid w:val="00603A4D"/>
    <w:rsid w:val="00617B18"/>
    <w:rsid w:val="00621860"/>
    <w:rsid w:val="00625900"/>
    <w:rsid w:val="00626739"/>
    <w:rsid w:val="006346B8"/>
    <w:rsid w:val="006432C2"/>
    <w:rsid w:val="0065001A"/>
    <w:rsid w:val="00652042"/>
    <w:rsid w:val="006526D7"/>
    <w:rsid w:val="00657C54"/>
    <w:rsid w:val="0066413F"/>
    <w:rsid w:val="00673105"/>
    <w:rsid w:val="006767E5"/>
    <w:rsid w:val="006774D1"/>
    <w:rsid w:val="006913DC"/>
    <w:rsid w:val="0069243F"/>
    <w:rsid w:val="006A5906"/>
    <w:rsid w:val="006A73DF"/>
    <w:rsid w:val="006B263F"/>
    <w:rsid w:val="006C7613"/>
    <w:rsid w:val="006C76BF"/>
    <w:rsid w:val="006D6D84"/>
    <w:rsid w:val="006E762F"/>
    <w:rsid w:val="00701BBF"/>
    <w:rsid w:val="00732B98"/>
    <w:rsid w:val="00734095"/>
    <w:rsid w:val="00743AE8"/>
    <w:rsid w:val="007464BF"/>
    <w:rsid w:val="00755CDB"/>
    <w:rsid w:val="0077238E"/>
    <w:rsid w:val="00773642"/>
    <w:rsid w:val="007977AF"/>
    <w:rsid w:val="00797D33"/>
    <w:rsid w:val="007A05C7"/>
    <w:rsid w:val="007B6A7F"/>
    <w:rsid w:val="007E304A"/>
    <w:rsid w:val="007F7174"/>
    <w:rsid w:val="00800766"/>
    <w:rsid w:val="0080507D"/>
    <w:rsid w:val="00812D53"/>
    <w:rsid w:val="00820A7F"/>
    <w:rsid w:val="0082640F"/>
    <w:rsid w:val="00826F47"/>
    <w:rsid w:val="00827CD8"/>
    <w:rsid w:val="0084170A"/>
    <w:rsid w:val="00862F7A"/>
    <w:rsid w:val="008633E1"/>
    <w:rsid w:val="0086486F"/>
    <w:rsid w:val="00864D6F"/>
    <w:rsid w:val="00865AEF"/>
    <w:rsid w:val="008660F4"/>
    <w:rsid w:val="0086618F"/>
    <w:rsid w:val="00875921"/>
    <w:rsid w:val="00877371"/>
    <w:rsid w:val="00887339"/>
    <w:rsid w:val="00890768"/>
    <w:rsid w:val="008944FA"/>
    <w:rsid w:val="0089785F"/>
    <w:rsid w:val="008A1193"/>
    <w:rsid w:val="008A70A5"/>
    <w:rsid w:val="008B4242"/>
    <w:rsid w:val="008C2935"/>
    <w:rsid w:val="008E613E"/>
    <w:rsid w:val="00904008"/>
    <w:rsid w:val="00911ADE"/>
    <w:rsid w:val="0091483D"/>
    <w:rsid w:val="0092285A"/>
    <w:rsid w:val="00945966"/>
    <w:rsid w:val="00946DB4"/>
    <w:rsid w:val="00962695"/>
    <w:rsid w:val="0096776D"/>
    <w:rsid w:val="009721D4"/>
    <w:rsid w:val="00976FED"/>
    <w:rsid w:val="00977EE2"/>
    <w:rsid w:val="00987002"/>
    <w:rsid w:val="00992113"/>
    <w:rsid w:val="009952A4"/>
    <w:rsid w:val="00996ECB"/>
    <w:rsid w:val="009A54D9"/>
    <w:rsid w:val="009A70F8"/>
    <w:rsid w:val="009C29C4"/>
    <w:rsid w:val="009C5A75"/>
    <w:rsid w:val="009D690E"/>
    <w:rsid w:val="009D6A90"/>
    <w:rsid w:val="009D71C5"/>
    <w:rsid w:val="00A0556C"/>
    <w:rsid w:val="00A079CD"/>
    <w:rsid w:val="00A139F7"/>
    <w:rsid w:val="00A211AA"/>
    <w:rsid w:val="00A30E6E"/>
    <w:rsid w:val="00A44C83"/>
    <w:rsid w:val="00A45597"/>
    <w:rsid w:val="00A52E0D"/>
    <w:rsid w:val="00A5363F"/>
    <w:rsid w:val="00A6434B"/>
    <w:rsid w:val="00A66ED3"/>
    <w:rsid w:val="00A8689C"/>
    <w:rsid w:val="00AA2748"/>
    <w:rsid w:val="00AA4190"/>
    <w:rsid w:val="00AA634E"/>
    <w:rsid w:val="00AC08EC"/>
    <w:rsid w:val="00AC5839"/>
    <w:rsid w:val="00AD03D8"/>
    <w:rsid w:val="00AD10AC"/>
    <w:rsid w:val="00AD64EC"/>
    <w:rsid w:val="00AE1787"/>
    <w:rsid w:val="00AE23A1"/>
    <w:rsid w:val="00AF3B44"/>
    <w:rsid w:val="00AF4D0E"/>
    <w:rsid w:val="00B0059E"/>
    <w:rsid w:val="00B02050"/>
    <w:rsid w:val="00B04120"/>
    <w:rsid w:val="00B06907"/>
    <w:rsid w:val="00B12989"/>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B18C1"/>
    <w:rsid w:val="00BC2132"/>
    <w:rsid w:val="00BC675F"/>
    <w:rsid w:val="00BD6D22"/>
    <w:rsid w:val="00BF35FE"/>
    <w:rsid w:val="00C12E9B"/>
    <w:rsid w:val="00C24597"/>
    <w:rsid w:val="00C34AF4"/>
    <w:rsid w:val="00C57C84"/>
    <w:rsid w:val="00C60278"/>
    <w:rsid w:val="00C60370"/>
    <w:rsid w:val="00C702A6"/>
    <w:rsid w:val="00C7243C"/>
    <w:rsid w:val="00C7727D"/>
    <w:rsid w:val="00CA52E9"/>
    <w:rsid w:val="00CC7103"/>
    <w:rsid w:val="00CC77A2"/>
    <w:rsid w:val="00CF08DD"/>
    <w:rsid w:val="00D00429"/>
    <w:rsid w:val="00D01E91"/>
    <w:rsid w:val="00D20638"/>
    <w:rsid w:val="00D2355C"/>
    <w:rsid w:val="00D2356A"/>
    <w:rsid w:val="00D311E4"/>
    <w:rsid w:val="00D445B0"/>
    <w:rsid w:val="00D53C5D"/>
    <w:rsid w:val="00D76411"/>
    <w:rsid w:val="00D76DBE"/>
    <w:rsid w:val="00D810D5"/>
    <w:rsid w:val="00DA075B"/>
    <w:rsid w:val="00DA7AE3"/>
    <w:rsid w:val="00DB00E1"/>
    <w:rsid w:val="00DB0473"/>
    <w:rsid w:val="00DB2029"/>
    <w:rsid w:val="00DC02AC"/>
    <w:rsid w:val="00DC57E6"/>
    <w:rsid w:val="00DD73D4"/>
    <w:rsid w:val="00DE3A87"/>
    <w:rsid w:val="00E00622"/>
    <w:rsid w:val="00E04BF9"/>
    <w:rsid w:val="00E114B4"/>
    <w:rsid w:val="00E1547C"/>
    <w:rsid w:val="00E26751"/>
    <w:rsid w:val="00E4457F"/>
    <w:rsid w:val="00E44D88"/>
    <w:rsid w:val="00E616BB"/>
    <w:rsid w:val="00E67097"/>
    <w:rsid w:val="00E756C7"/>
    <w:rsid w:val="00E83129"/>
    <w:rsid w:val="00E94760"/>
    <w:rsid w:val="00E96156"/>
    <w:rsid w:val="00E96A81"/>
    <w:rsid w:val="00E96F29"/>
    <w:rsid w:val="00EA370F"/>
    <w:rsid w:val="00EA3962"/>
    <w:rsid w:val="00EA5FF2"/>
    <w:rsid w:val="00EA66DC"/>
    <w:rsid w:val="00EC503E"/>
    <w:rsid w:val="00ED459E"/>
    <w:rsid w:val="00EF306A"/>
    <w:rsid w:val="00F00EAB"/>
    <w:rsid w:val="00F134F8"/>
    <w:rsid w:val="00F1530A"/>
    <w:rsid w:val="00F1704A"/>
    <w:rsid w:val="00F25838"/>
    <w:rsid w:val="00F26A8B"/>
    <w:rsid w:val="00F275F3"/>
    <w:rsid w:val="00F302E9"/>
    <w:rsid w:val="00F307FE"/>
    <w:rsid w:val="00F34131"/>
    <w:rsid w:val="00F40175"/>
    <w:rsid w:val="00F42F27"/>
    <w:rsid w:val="00F5077E"/>
    <w:rsid w:val="00F520FC"/>
    <w:rsid w:val="00F62D96"/>
    <w:rsid w:val="00F67DDC"/>
    <w:rsid w:val="00F75B2E"/>
    <w:rsid w:val="00F77FD7"/>
    <w:rsid w:val="00F860B2"/>
    <w:rsid w:val="00F86255"/>
    <w:rsid w:val="00F945C7"/>
    <w:rsid w:val="00FA5685"/>
    <w:rsid w:val="00FB1734"/>
    <w:rsid w:val="00FC3AA9"/>
    <w:rsid w:val="00FC41F0"/>
    <w:rsid w:val="00FC494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71C09E"/>
  <w15:docId w15:val="{8CC14F07-85C3-0F4D-AF5C-E1E45ACC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uiPriority w:val="99"/>
    <w:rsid w:val="00977EE2"/>
    <w:pPr>
      <w:spacing w:before="100" w:beforeAutospacing="1" w:after="100" w:afterAutospacing="1"/>
    </w:pPr>
    <w:rPr>
      <w:rFonts w:ascii="Times New Roman" w:hAnsi="Times New Roman"/>
    </w:rPr>
  </w:style>
  <w:style w:type="character" w:styleId="Emphasis">
    <w:name w:val="Emphasis"/>
    <w:uiPriority w:val="20"/>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spelle">
    <w:name w:val="spelle"/>
    <w:basedOn w:val="DefaultParagraphFont"/>
    <w:rsid w:val="006913DC"/>
  </w:style>
  <w:style w:type="paragraph" w:styleId="BodyTextIndent2">
    <w:name w:val="Body Text Indent 2"/>
    <w:basedOn w:val="Normal"/>
    <w:link w:val="BodyTextIndent2Char"/>
    <w:semiHidden/>
    <w:unhideWhenUsed/>
    <w:rsid w:val="00173A59"/>
    <w:pPr>
      <w:spacing w:after="120" w:line="480" w:lineRule="auto"/>
      <w:ind w:left="360"/>
    </w:pPr>
  </w:style>
  <w:style w:type="character" w:customStyle="1" w:styleId="BodyTextIndent2Char">
    <w:name w:val="Body Text Indent 2 Char"/>
    <w:basedOn w:val="DefaultParagraphFont"/>
    <w:link w:val="BodyTextIndent2"/>
    <w:semiHidden/>
    <w:rsid w:val="00173A59"/>
    <w:rPr>
      <w:rFonts w:ascii="Verdana" w:hAnsi="Verdana"/>
      <w:sz w:val="24"/>
      <w:szCs w:val="24"/>
    </w:rPr>
  </w:style>
  <w:style w:type="paragraph" w:styleId="Subtitle">
    <w:name w:val="Subtitle"/>
    <w:basedOn w:val="Normal"/>
    <w:next w:val="Normal"/>
    <w:link w:val="SubtitleChar"/>
    <w:qFormat/>
    <w:rsid w:val="0027378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7378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176962475">
      <w:bodyDiv w:val="1"/>
      <w:marLeft w:val="0"/>
      <w:marRight w:val="0"/>
      <w:marTop w:val="0"/>
      <w:marBottom w:val="0"/>
      <w:divBdr>
        <w:top w:val="none" w:sz="0" w:space="0" w:color="auto"/>
        <w:left w:val="none" w:sz="0" w:space="0" w:color="auto"/>
        <w:bottom w:val="none" w:sz="0" w:space="0" w:color="auto"/>
        <w:right w:val="none" w:sz="0" w:space="0" w:color="auto"/>
      </w:divBdr>
    </w:div>
    <w:div w:id="200437180">
      <w:bodyDiv w:val="1"/>
      <w:marLeft w:val="0"/>
      <w:marRight w:val="0"/>
      <w:marTop w:val="0"/>
      <w:marBottom w:val="0"/>
      <w:divBdr>
        <w:top w:val="none" w:sz="0" w:space="0" w:color="auto"/>
        <w:left w:val="none" w:sz="0" w:space="0" w:color="auto"/>
        <w:bottom w:val="none" w:sz="0" w:space="0" w:color="auto"/>
        <w:right w:val="none" w:sz="0" w:space="0" w:color="auto"/>
      </w:divBdr>
    </w:div>
    <w:div w:id="308438311">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570118164">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086421240">
      <w:bodyDiv w:val="1"/>
      <w:marLeft w:val="0"/>
      <w:marRight w:val="0"/>
      <w:marTop w:val="0"/>
      <w:marBottom w:val="0"/>
      <w:divBdr>
        <w:top w:val="none" w:sz="0" w:space="0" w:color="auto"/>
        <w:left w:val="none" w:sz="0" w:space="0" w:color="auto"/>
        <w:bottom w:val="none" w:sz="0" w:space="0" w:color="auto"/>
        <w:right w:val="none" w:sz="0" w:space="0" w:color="auto"/>
      </w:divBdr>
    </w:div>
    <w:div w:id="1210797233">
      <w:bodyDiv w:val="1"/>
      <w:marLeft w:val="0"/>
      <w:marRight w:val="0"/>
      <w:marTop w:val="0"/>
      <w:marBottom w:val="0"/>
      <w:divBdr>
        <w:top w:val="none" w:sz="0" w:space="0" w:color="auto"/>
        <w:left w:val="none" w:sz="0" w:space="0" w:color="auto"/>
        <w:bottom w:val="none" w:sz="0" w:space="0" w:color="auto"/>
        <w:right w:val="none" w:sz="0" w:space="0" w:color="auto"/>
      </w:divBdr>
    </w:div>
    <w:div w:id="1342313994">
      <w:bodyDiv w:val="1"/>
      <w:marLeft w:val="0"/>
      <w:marRight w:val="0"/>
      <w:marTop w:val="0"/>
      <w:marBottom w:val="0"/>
      <w:divBdr>
        <w:top w:val="none" w:sz="0" w:space="0" w:color="auto"/>
        <w:left w:val="none" w:sz="0" w:space="0" w:color="auto"/>
        <w:bottom w:val="none" w:sz="0" w:space="0" w:color="auto"/>
        <w:right w:val="none" w:sz="0" w:space="0" w:color="auto"/>
      </w:divBdr>
    </w:div>
    <w:div w:id="1504735785">
      <w:bodyDiv w:val="1"/>
      <w:marLeft w:val="0"/>
      <w:marRight w:val="0"/>
      <w:marTop w:val="0"/>
      <w:marBottom w:val="0"/>
      <w:divBdr>
        <w:top w:val="none" w:sz="0" w:space="0" w:color="auto"/>
        <w:left w:val="none" w:sz="0" w:space="0" w:color="auto"/>
        <w:bottom w:val="none" w:sz="0" w:space="0" w:color="auto"/>
        <w:right w:val="none" w:sz="0" w:space="0" w:color="auto"/>
      </w:divBdr>
    </w:div>
    <w:div w:id="1613240786">
      <w:bodyDiv w:val="1"/>
      <w:marLeft w:val="0"/>
      <w:marRight w:val="0"/>
      <w:marTop w:val="0"/>
      <w:marBottom w:val="0"/>
      <w:divBdr>
        <w:top w:val="none" w:sz="0" w:space="0" w:color="auto"/>
        <w:left w:val="none" w:sz="0" w:space="0" w:color="auto"/>
        <w:bottom w:val="none" w:sz="0" w:space="0" w:color="auto"/>
        <w:right w:val="none" w:sz="0" w:space="0" w:color="auto"/>
      </w:divBdr>
    </w:div>
    <w:div w:id="1664817814">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720475878">
      <w:bodyDiv w:val="1"/>
      <w:marLeft w:val="0"/>
      <w:marRight w:val="0"/>
      <w:marTop w:val="0"/>
      <w:marBottom w:val="0"/>
      <w:divBdr>
        <w:top w:val="none" w:sz="0" w:space="0" w:color="auto"/>
        <w:left w:val="none" w:sz="0" w:space="0" w:color="auto"/>
        <w:bottom w:val="none" w:sz="0" w:space="0" w:color="auto"/>
        <w:right w:val="none" w:sz="0" w:space="0" w:color="auto"/>
      </w:divBdr>
    </w:div>
    <w:div w:id="1730303548">
      <w:bodyDiv w:val="1"/>
      <w:marLeft w:val="0"/>
      <w:marRight w:val="0"/>
      <w:marTop w:val="0"/>
      <w:marBottom w:val="0"/>
      <w:divBdr>
        <w:top w:val="none" w:sz="0" w:space="0" w:color="auto"/>
        <w:left w:val="none" w:sz="0" w:space="0" w:color="auto"/>
        <w:bottom w:val="none" w:sz="0" w:space="0" w:color="auto"/>
        <w:right w:val="none" w:sz="0" w:space="0" w:color="auto"/>
      </w:divBdr>
    </w:div>
    <w:div w:id="189943309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009089">
      <w:bodyDiv w:val="1"/>
      <w:marLeft w:val="0"/>
      <w:marRight w:val="0"/>
      <w:marTop w:val="0"/>
      <w:marBottom w:val="0"/>
      <w:divBdr>
        <w:top w:val="none" w:sz="0" w:space="0" w:color="auto"/>
        <w:left w:val="none" w:sz="0" w:space="0" w:color="auto"/>
        <w:bottom w:val="none" w:sz="0" w:space="0" w:color="auto"/>
        <w:right w:val="none" w:sz="0" w:space="0" w:color="auto"/>
      </w:divBdr>
    </w:div>
    <w:div w:id="2097703675">
      <w:bodyDiv w:val="1"/>
      <w:marLeft w:val="0"/>
      <w:marRight w:val="0"/>
      <w:marTop w:val="0"/>
      <w:marBottom w:val="0"/>
      <w:divBdr>
        <w:top w:val="none" w:sz="0" w:space="0" w:color="auto"/>
        <w:left w:val="none" w:sz="0" w:space="0" w:color="auto"/>
        <w:bottom w:val="none" w:sz="0" w:space="0" w:color="auto"/>
        <w:right w:val="none" w:sz="0" w:space="0" w:color="auto"/>
      </w:divBdr>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wsu.edu/student-life/conduct/_assets/files/student-handbook-2017-18.pdf" TargetMode="External"/><Relationship Id="rId18" Type="http://schemas.openxmlformats.org/officeDocument/2006/relationships/hyperlink" Target="https://mwsu.edu/Assets/documents/student-life/student-handbook-2017-18.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wsu.edu/campus-carry/rules-policies" TargetMode="External"/><Relationship Id="rId2" Type="http://schemas.openxmlformats.org/officeDocument/2006/relationships/customXml" Target="../customXml/item2.xml"/><Relationship Id="rId16" Type="http://schemas.openxmlformats.org/officeDocument/2006/relationships/hyperlink" Target="http://www.mwsu.edu/student-life/disabili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2l.mwsu.ed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mwsu.edu/campus-carr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wsu.edu/student-life/conduc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4CA0DA89E5CF4D9898D3624F3EAF40DD"/>
        <w:category>
          <w:name w:val="General"/>
          <w:gallery w:val="placeholder"/>
        </w:category>
        <w:types>
          <w:type w:val="bbPlcHdr"/>
        </w:types>
        <w:behaviors>
          <w:behavior w:val="content"/>
        </w:behaviors>
        <w:guid w:val="{88A74EF6-7C93-4846-99C9-3CE6A10D1102}"/>
      </w:docPartPr>
      <w:docPartBody>
        <w:p w:rsidR="0021244C" w:rsidRDefault="00642448" w:rsidP="00642448">
          <w:pPr>
            <w:pStyle w:val="4CA0DA89E5CF4D9898D3624F3EAF40DD"/>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73821"/>
    <w:rsid w:val="00084807"/>
    <w:rsid w:val="0016101C"/>
    <w:rsid w:val="0021244C"/>
    <w:rsid w:val="0027596D"/>
    <w:rsid w:val="0029205E"/>
    <w:rsid w:val="002A3E3E"/>
    <w:rsid w:val="002F27C4"/>
    <w:rsid w:val="00440947"/>
    <w:rsid w:val="0045529F"/>
    <w:rsid w:val="00470623"/>
    <w:rsid w:val="004A2049"/>
    <w:rsid w:val="004D395E"/>
    <w:rsid w:val="00565915"/>
    <w:rsid w:val="00642448"/>
    <w:rsid w:val="006C51A1"/>
    <w:rsid w:val="00712FB2"/>
    <w:rsid w:val="0074631C"/>
    <w:rsid w:val="007828A6"/>
    <w:rsid w:val="007F712B"/>
    <w:rsid w:val="0084759F"/>
    <w:rsid w:val="00850B39"/>
    <w:rsid w:val="00900CD7"/>
    <w:rsid w:val="00946F0C"/>
    <w:rsid w:val="00971BD1"/>
    <w:rsid w:val="009919EA"/>
    <w:rsid w:val="009A71F9"/>
    <w:rsid w:val="00B73C3B"/>
    <w:rsid w:val="00BC637C"/>
    <w:rsid w:val="00BF53EC"/>
    <w:rsid w:val="00C24C67"/>
    <w:rsid w:val="00CE0E21"/>
    <w:rsid w:val="00CE33DE"/>
    <w:rsid w:val="00CE37C5"/>
    <w:rsid w:val="00D93FCD"/>
    <w:rsid w:val="00DC601F"/>
    <w:rsid w:val="00DD2384"/>
    <w:rsid w:val="00DD5A18"/>
    <w:rsid w:val="00E10FF1"/>
    <w:rsid w:val="00E12FB0"/>
    <w:rsid w:val="00E846BE"/>
    <w:rsid w:val="00ED279B"/>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448"/>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2.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3.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5.xml><?xml version="1.0" encoding="utf-8"?>
<ds:datastoreItem xmlns:ds="http://schemas.openxmlformats.org/officeDocument/2006/customXml" ds:itemID="{D55EEBBB-62F9-5A49-80D8-E5E1D352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12072</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Microsoft Office User</cp:lastModifiedBy>
  <cp:revision>5</cp:revision>
  <cp:lastPrinted>2018-05-17T18:55:00Z</cp:lastPrinted>
  <dcterms:created xsi:type="dcterms:W3CDTF">2019-08-21T16:34:00Z</dcterms:created>
  <dcterms:modified xsi:type="dcterms:W3CDTF">2019-08-21T16:39:00Z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