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2DA1C" w14:textId="77777777" w:rsidR="00B06907" w:rsidRDefault="008F5140" w:rsidP="00B0059E">
      <w:pPr>
        <w:pStyle w:val="Title"/>
        <w:ind w:left="0" w:right="0"/>
        <w:jc w:val="left"/>
      </w:pPr>
      <w:r>
        <w:rPr>
          <w:noProof/>
        </w:rPr>
        <w:drawing>
          <wp:inline distT="0" distB="0" distL="0" distR="0" wp14:anchorId="14833A20" wp14:editId="09598C16">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14:paraId="4C466AD1" w14:textId="77777777" w:rsidR="00CC77A2" w:rsidRPr="002D162B" w:rsidRDefault="00DF3364" w:rsidP="002D162B">
      <w:pPr>
        <w:pStyle w:val="Heading1"/>
      </w:pPr>
      <w:r>
        <w:rPr>
          <w:rFonts w:eastAsiaTheme="minorEastAsia"/>
          <w:b w:val="0"/>
        </w:rPr>
        <w:t xml:space="preserve">Elementary Spanish </w:t>
      </w:r>
      <w:r w:rsidR="002C7961">
        <w:rPr>
          <w:rFonts w:eastAsiaTheme="minorEastAsia"/>
          <w:b w:val="0"/>
        </w:rPr>
        <w:t>II</w:t>
      </w:r>
      <w:r w:rsidR="00CC77A2" w:rsidRPr="002D162B">
        <w:t xml:space="preserve"> </w:t>
      </w:r>
    </w:p>
    <w:p w14:paraId="447CBD80" w14:textId="77777777" w:rsidR="002D162B" w:rsidRPr="002D162B" w:rsidRDefault="00DF3364" w:rsidP="002D162B">
      <w:pPr>
        <w:pStyle w:val="Heading2"/>
      </w:pPr>
      <w:r>
        <w:t>Prothro-Yeager College of Humanities and Social Sciences</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007EAEB9" w14:textId="3487474C" w:rsidR="00CC77A2" w:rsidRPr="00AF4D0E" w:rsidRDefault="00CE65BA" w:rsidP="00CC77A2">
          <w:pPr>
            <w:pStyle w:val="Heading1"/>
            <w:rPr>
              <w:rStyle w:val="Heading2Char"/>
              <w:b w:val="0"/>
            </w:rPr>
          </w:pPr>
          <w:r>
            <w:rPr>
              <w:rStyle w:val="Heading2Char"/>
              <w:b w:val="0"/>
            </w:rPr>
            <w:t>SPAN 1234 Section 20</w:t>
          </w:r>
          <w:r w:rsidR="00A06B22">
            <w:rPr>
              <w:rStyle w:val="Heading2Char"/>
              <w:b w:val="0"/>
            </w:rPr>
            <w:t>6</w:t>
          </w:r>
        </w:p>
        <w:bookmarkStart w:id="0" w:name="_GoBack" w:displacedByCustomXml="next"/>
        <w:bookmarkEnd w:id="0" w:displacedByCustomXml="next"/>
      </w:sdtContent>
    </w:sdt>
    <w:sdt>
      <w:sdtPr>
        <w:rPr>
          <w:rFonts w:eastAsiaTheme="majorEastAsia" w:cstheme="majorBidi"/>
          <w:b w:val="0"/>
          <w:sz w:val="24"/>
          <w:szCs w:val="26"/>
        </w:rPr>
        <w:id w:val="-630634331"/>
        <w:placeholder>
          <w:docPart w:val="D4547C007AEA47538B1BBECC8D89AEA1"/>
        </w:placeholder>
      </w:sdtPr>
      <w:sdtEndPr>
        <w:rPr>
          <w:rStyle w:val="Heading2Char"/>
        </w:rPr>
      </w:sdtEndPr>
      <w:sdtContent>
        <w:p w14:paraId="17018CCE" w14:textId="67F0136B" w:rsidR="00864D6F" w:rsidRPr="00AF4D0E" w:rsidRDefault="00745420" w:rsidP="00CC77A2">
          <w:pPr>
            <w:pStyle w:val="Heading1"/>
            <w:rPr>
              <w:rStyle w:val="Heading2Char"/>
              <w:b w:val="0"/>
            </w:rPr>
          </w:pPr>
          <w:r>
            <w:rPr>
              <w:rStyle w:val="Heading2Char"/>
              <w:b w:val="0"/>
            </w:rPr>
            <w:t>S</w:t>
          </w:r>
          <w:r w:rsidR="00CE65BA">
            <w:rPr>
              <w:rStyle w:val="Heading2Char"/>
              <w:b w:val="0"/>
            </w:rPr>
            <w:t>pring 2020</w:t>
          </w:r>
        </w:p>
      </w:sdtContent>
    </w:sdt>
    <w:p w14:paraId="31838B03" w14:textId="77777777" w:rsidR="00CC77A2" w:rsidRDefault="00CC77A2" w:rsidP="00CC77A2">
      <w:pPr>
        <w:pStyle w:val="Heading2"/>
        <w:rPr>
          <w:rFonts w:cs="Arial"/>
          <w:b/>
          <w:color w:val="000000" w:themeColor="text1"/>
          <w:szCs w:val="24"/>
        </w:rPr>
      </w:pPr>
    </w:p>
    <w:p w14:paraId="1E78BEB5"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938E1F6" w14:textId="2BA4D47F" w:rsidR="00CC77A2" w:rsidRPr="00745420" w:rsidRDefault="00CC77A2" w:rsidP="00CC77A2">
      <w:pPr>
        <w:tabs>
          <w:tab w:val="left" w:pos="1440"/>
          <w:tab w:val="right" w:pos="10800"/>
        </w:tabs>
        <w:suppressAutoHyphens/>
        <w:rPr>
          <w:rFonts w:cs="Arial"/>
          <w:spacing w:val="-3"/>
          <w:szCs w:val="22"/>
          <w:lang w:val="es-ES"/>
        </w:rPr>
      </w:pPr>
      <w:r w:rsidRPr="00745420">
        <w:rPr>
          <w:rStyle w:val="Heading3Char"/>
          <w:lang w:val="es-ES"/>
        </w:rPr>
        <w:t>Instructor</w:t>
      </w:r>
      <w:r w:rsidRPr="00745420">
        <w:rPr>
          <w:rFonts w:cs="Arial"/>
          <w:spacing w:val="-3"/>
          <w:szCs w:val="22"/>
          <w:lang w:val="es-ES"/>
        </w:rPr>
        <w:t>:</w:t>
      </w:r>
      <w:r w:rsidR="00AF4D0E" w:rsidRPr="00745420">
        <w:rPr>
          <w:rFonts w:cs="Arial"/>
          <w:spacing w:val="-3"/>
          <w:szCs w:val="22"/>
          <w:lang w:val="es-ES"/>
        </w:rPr>
        <w:t xml:space="preserve"> </w:t>
      </w:r>
      <w:r w:rsidR="00745420" w:rsidRPr="00745420">
        <w:rPr>
          <w:rFonts w:cs="Arial"/>
          <w:spacing w:val="-3"/>
          <w:szCs w:val="22"/>
          <w:lang w:val="es-ES"/>
        </w:rPr>
        <w:t>Dr.Roberto Fuertes-M</w:t>
      </w:r>
      <w:r w:rsidR="00745420">
        <w:rPr>
          <w:rFonts w:cs="Arial"/>
          <w:spacing w:val="-3"/>
          <w:szCs w:val="22"/>
          <w:lang w:val="es-ES"/>
        </w:rPr>
        <w:t xml:space="preserve">anjón </w:t>
      </w:r>
    </w:p>
    <w:p w14:paraId="36415F0A" w14:textId="59BDA993"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CE65BA">
            <w:rPr>
              <w:rFonts w:cs="Arial"/>
              <w:spacing w:val="-3"/>
              <w:szCs w:val="22"/>
            </w:rPr>
            <w:t>Bea Wood   10</w:t>
          </w:r>
          <w:r w:rsidR="00850850">
            <w:rPr>
              <w:rFonts w:cs="Arial"/>
              <w:spacing w:val="-3"/>
              <w:szCs w:val="22"/>
            </w:rPr>
            <w:t>1</w:t>
          </w:r>
        </w:sdtContent>
      </w:sdt>
    </w:p>
    <w:p w14:paraId="5304A248" w14:textId="77777777" w:rsidR="00DC02AC" w:rsidRPr="00B8767D" w:rsidRDefault="00DC02AC" w:rsidP="00522E55">
      <w:pPr>
        <w:rPr>
          <w:b/>
          <w:bCs/>
          <w:u w:val="single"/>
        </w:rPr>
      </w:pPr>
    </w:p>
    <w:p w14:paraId="73D278E6" w14:textId="77777777" w:rsidR="00C7727D" w:rsidRDefault="00C7727D" w:rsidP="0091483D">
      <w:pPr>
        <w:pStyle w:val="Heading2"/>
      </w:pPr>
      <w:r w:rsidRPr="00DB0473">
        <w:t>Course Description</w:t>
      </w:r>
    </w:p>
    <w:p w14:paraId="6C74FA1A" w14:textId="77777777" w:rsidR="00DF3364" w:rsidRPr="00DF3364" w:rsidRDefault="00DF3364" w:rsidP="00DF3364"/>
    <w:sdt>
      <w:sdtPr>
        <w:id w:val="-628397389"/>
        <w:placeholder>
          <w:docPart w:val="2B6FD58707D44BA797472A3F7D97D9E2"/>
        </w:placeholder>
      </w:sdtPr>
      <w:sdtEndPr/>
      <w:sdtContent>
        <w:p w14:paraId="5EAB9CAC" w14:textId="744B007F" w:rsidR="00DF3364" w:rsidRDefault="00DF3364" w:rsidP="00DF3364">
          <w:r w:rsidRPr="00DF3364">
            <w:t>The language teaching community agrees that learning language and culture are inextricably connected. Thus, this course focuses on developing students’ Spanish- language proficiency through modes of communication that reflect real life communication in the varied cultures of the Spanish-speaking world.  By employing interpersonal, interpretive and presentational communicative modes in Spanish, students will explore the ideas, values, beliefs and other cultural aspects of Spanish-speaking peoples across the world and how these aspects work together to affect human experience.</w:t>
          </w:r>
        </w:p>
        <w:p w14:paraId="7C5EF72D" w14:textId="047CBBAA" w:rsidR="0010193F" w:rsidRDefault="0010193F" w:rsidP="00DF3364"/>
        <w:p w14:paraId="7523E38A" w14:textId="77777777" w:rsidR="0010193F" w:rsidRPr="002C504E" w:rsidRDefault="0010193F" w:rsidP="0010193F">
          <w:pPr>
            <w:pStyle w:val="Heading2"/>
          </w:pPr>
          <w:r>
            <w:t>Skills and Outcomes</w:t>
          </w:r>
        </w:p>
        <w:p w14:paraId="7CDD2076" w14:textId="77777777" w:rsidR="0010193F" w:rsidRPr="00894CC0" w:rsidRDefault="0010193F" w:rsidP="0010193F">
          <w:pPr>
            <w:spacing w:before="100" w:after="100"/>
          </w:pPr>
          <w:r w:rsidRPr="00894CC0">
            <w:t>By the end of the course, students will have developed solid competencies in each of the five goal areas (the five C’s): Communication, Cultures, Connections, Comparisons, and Communities. Main objectives include:</w:t>
          </w:r>
        </w:p>
        <w:p w14:paraId="4A334E78" w14:textId="77777777" w:rsidR="0010193F" w:rsidRPr="00894CC0" w:rsidRDefault="0010193F" w:rsidP="0010193F">
          <w:pPr>
            <w:spacing w:before="100" w:after="100"/>
          </w:pPr>
          <w:r w:rsidRPr="00894CC0">
            <w:t>1. Ability to comprehend and respond to basic conversational patterns</w:t>
          </w:r>
        </w:p>
        <w:p w14:paraId="2D563852" w14:textId="77777777" w:rsidR="0010193F" w:rsidRPr="00894CC0" w:rsidRDefault="0010193F" w:rsidP="0010193F">
          <w:pPr>
            <w:spacing w:before="100" w:after="100"/>
          </w:pPr>
          <w:r w:rsidRPr="00894CC0">
            <w:t>2. Proficiency and knowledge of basic grammatical structures and terminologies</w:t>
          </w:r>
        </w:p>
        <w:p w14:paraId="5FBB7CC0" w14:textId="77777777" w:rsidR="0010193F" w:rsidRPr="00894CC0" w:rsidRDefault="0010193F" w:rsidP="0010193F">
          <w:pPr>
            <w:spacing w:before="100" w:after="100"/>
          </w:pPr>
          <w:r w:rsidRPr="00894CC0">
            <w:t>3. Basic proficiency in reading and writing the language</w:t>
          </w:r>
        </w:p>
        <w:p w14:paraId="36ADBF39" w14:textId="77777777" w:rsidR="0010193F" w:rsidRPr="00894CC0" w:rsidRDefault="0010193F" w:rsidP="0010193F">
          <w:pPr>
            <w:spacing w:before="100" w:after="100"/>
          </w:pPr>
          <w:r w:rsidRPr="00894CC0">
            <w:t>4. Knowledge of significant cultural practices and historical events from the Spanish-speaking world</w:t>
          </w:r>
        </w:p>
        <w:p w14:paraId="428DAFA5" w14:textId="77777777" w:rsidR="0010193F" w:rsidRPr="00894CC0" w:rsidRDefault="0010193F" w:rsidP="0010193F">
          <w:pPr>
            <w:spacing w:before="100" w:after="100"/>
          </w:pPr>
          <w:r w:rsidRPr="00894CC0">
            <w:t>5. Ability to use technology for e-mail and research of selected topics in Spanish</w:t>
          </w:r>
        </w:p>
        <w:p w14:paraId="509820C9" w14:textId="77777777" w:rsidR="0010193F" w:rsidRPr="00894CC0" w:rsidRDefault="0010193F" w:rsidP="0010193F">
          <w:pPr>
            <w:spacing w:before="100" w:after="100"/>
          </w:pPr>
          <w:r w:rsidRPr="00894CC0">
            <w:t>6. Ability to use the Supersite for oral and written practice of Spanish</w:t>
          </w:r>
        </w:p>
        <w:p w14:paraId="4038103F" w14:textId="77777777" w:rsidR="0010193F" w:rsidRPr="00DF3364" w:rsidRDefault="0010193F" w:rsidP="00DF3364"/>
        <w:p w14:paraId="78A65B9B" w14:textId="77777777" w:rsidR="00DF3364" w:rsidRPr="00DF3364" w:rsidRDefault="00DF3364" w:rsidP="00DF3364"/>
        <w:p w14:paraId="21154372" w14:textId="5424EECC" w:rsidR="00DF3364" w:rsidRPr="002C504E" w:rsidRDefault="0010193F" w:rsidP="0010193F">
          <w:pPr>
            <w:pStyle w:val="Heading2"/>
            <w:jc w:val="left"/>
          </w:pPr>
          <w:r>
            <w:t>Specific outcomes of the course are the following:</w:t>
          </w:r>
        </w:p>
        <w:p w14:paraId="47C922E3" w14:textId="77777777" w:rsidR="00DF3364" w:rsidRPr="00DF3364" w:rsidRDefault="00DF3364" w:rsidP="00DF3364">
          <w:pPr>
            <w:rPr>
              <w:b/>
            </w:rPr>
          </w:pPr>
        </w:p>
        <w:p w14:paraId="3F41B60F" w14:textId="04E7FDFE" w:rsidR="0010193F" w:rsidRDefault="0010193F" w:rsidP="002C7961">
          <w:pPr>
            <w:pStyle w:val="ListParagraph"/>
            <w:numPr>
              <w:ilvl w:val="0"/>
              <w:numId w:val="16"/>
            </w:numPr>
            <w:rPr>
              <w:rFonts w:ascii="Verdana" w:hAnsi="Verdana"/>
              <w:sz w:val="24"/>
              <w:szCs w:val="24"/>
            </w:rPr>
          </w:pPr>
          <w:r>
            <w:rPr>
              <w:rFonts w:ascii="Verdana" w:hAnsi="Verdana"/>
              <w:sz w:val="24"/>
              <w:szCs w:val="24"/>
            </w:rPr>
            <w:t>Talk about daily routines and personal hygiene, reassure someone, tell where you went</w:t>
          </w:r>
        </w:p>
        <w:p w14:paraId="5ADD832A" w14:textId="2FE0A8E7" w:rsidR="002C7961" w:rsidRPr="002C7961" w:rsidRDefault="0010193F" w:rsidP="002C7961">
          <w:pPr>
            <w:pStyle w:val="ListParagraph"/>
            <w:numPr>
              <w:ilvl w:val="0"/>
              <w:numId w:val="16"/>
            </w:numPr>
            <w:rPr>
              <w:rFonts w:ascii="Verdana" w:hAnsi="Verdana"/>
              <w:sz w:val="24"/>
              <w:szCs w:val="24"/>
            </w:rPr>
          </w:pPr>
          <w:r>
            <w:rPr>
              <w:rFonts w:ascii="Verdana" w:hAnsi="Verdana"/>
              <w:sz w:val="24"/>
              <w:szCs w:val="24"/>
            </w:rPr>
            <w:t>Talk about food, order at a restaurant, discuss familiar people and places</w:t>
          </w:r>
        </w:p>
        <w:p w14:paraId="7EFDBA98" w14:textId="14622D92" w:rsidR="002C7961" w:rsidRDefault="0010193F" w:rsidP="002C7961">
          <w:pPr>
            <w:pStyle w:val="ListParagraph"/>
            <w:numPr>
              <w:ilvl w:val="0"/>
              <w:numId w:val="16"/>
            </w:numPr>
            <w:rPr>
              <w:rFonts w:ascii="Verdana" w:hAnsi="Verdana"/>
              <w:sz w:val="24"/>
              <w:szCs w:val="24"/>
            </w:rPr>
          </w:pPr>
          <w:r>
            <w:rPr>
              <w:rFonts w:ascii="Verdana" w:hAnsi="Verdana"/>
              <w:sz w:val="24"/>
              <w:szCs w:val="24"/>
            </w:rPr>
            <w:lastRenderedPageBreak/>
            <w:t>Talk about celebrations and personal relationships, express congratulations, ask for the bill in a restaurant, express gratitude</w:t>
          </w:r>
        </w:p>
        <w:p w14:paraId="7EBFEBC5" w14:textId="760A31D2" w:rsidR="002C7961" w:rsidRPr="002C7961" w:rsidRDefault="0010193F" w:rsidP="002C7961">
          <w:pPr>
            <w:pStyle w:val="ListParagraph"/>
            <w:numPr>
              <w:ilvl w:val="0"/>
              <w:numId w:val="16"/>
            </w:numPr>
            <w:rPr>
              <w:rFonts w:ascii="Verdana" w:hAnsi="Verdana"/>
              <w:sz w:val="24"/>
              <w:szCs w:val="24"/>
            </w:rPr>
          </w:pPr>
          <w:r>
            <w:rPr>
              <w:rFonts w:ascii="Verdana" w:hAnsi="Verdana"/>
              <w:sz w:val="24"/>
              <w:szCs w:val="24"/>
            </w:rPr>
            <w:t xml:space="preserve">Discuss medical conditions, talk about parts of the body, talk about health and medical visits. </w:t>
          </w:r>
        </w:p>
        <w:p w14:paraId="23C4EE83" w14:textId="72BE828D" w:rsidR="002C7961" w:rsidRPr="002C7961" w:rsidRDefault="0010193F" w:rsidP="002C7961">
          <w:pPr>
            <w:pStyle w:val="ListParagraph"/>
            <w:numPr>
              <w:ilvl w:val="0"/>
              <w:numId w:val="16"/>
            </w:numPr>
            <w:rPr>
              <w:rFonts w:ascii="Verdana" w:hAnsi="Verdana"/>
              <w:sz w:val="24"/>
              <w:szCs w:val="24"/>
            </w:rPr>
          </w:pPr>
          <w:r>
            <w:rPr>
              <w:rFonts w:ascii="Verdana" w:hAnsi="Verdana"/>
              <w:sz w:val="24"/>
              <w:szCs w:val="24"/>
            </w:rPr>
            <w:t>Talk about using technology and electronics, talk about car trouble, use common expressions on the telephone, say how far away things are</w:t>
          </w:r>
        </w:p>
        <w:p w14:paraId="734347EC" w14:textId="10BBFCCE" w:rsidR="0010193F" w:rsidRDefault="0010193F" w:rsidP="002C7961">
          <w:pPr>
            <w:pStyle w:val="ListParagraph"/>
            <w:numPr>
              <w:ilvl w:val="0"/>
              <w:numId w:val="16"/>
            </w:numPr>
            <w:rPr>
              <w:rFonts w:ascii="Verdana" w:hAnsi="Verdana"/>
              <w:sz w:val="24"/>
              <w:szCs w:val="24"/>
            </w:rPr>
          </w:pPr>
          <w:r>
            <w:rPr>
              <w:rFonts w:ascii="Verdana" w:hAnsi="Verdana"/>
              <w:sz w:val="24"/>
              <w:szCs w:val="24"/>
            </w:rPr>
            <w:t>Welcome people, show people around the house, give instructions</w:t>
          </w:r>
        </w:p>
        <w:p w14:paraId="4125BFB3" w14:textId="60713D23" w:rsidR="002C7961" w:rsidRPr="002C7961" w:rsidRDefault="002C7961" w:rsidP="002C7961">
          <w:pPr>
            <w:pStyle w:val="ListParagraph"/>
            <w:numPr>
              <w:ilvl w:val="0"/>
              <w:numId w:val="16"/>
            </w:numPr>
            <w:rPr>
              <w:rFonts w:ascii="Verdana" w:hAnsi="Verdana"/>
              <w:sz w:val="24"/>
              <w:szCs w:val="24"/>
            </w:rPr>
          </w:pPr>
          <w:r w:rsidRPr="002C7961">
            <w:rPr>
              <w:rFonts w:ascii="Verdana" w:hAnsi="Verdana"/>
              <w:sz w:val="24"/>
              <w:szCs w:val="24"/>
            </w:rPr>
            <w:t>Describe and illustrate aspects of the cultures of Spanish-speaking countries and make comparisons between these cultures and their own culture(s) using basic linguistic structures and vocabulary in the target language.</w:t>
          </w:r>
        </w:p>
        <w:p w14:paraId="16C07D29" w14:textId="77777777" w:rsidR="00801EBD" w:rsidRDefault="002C7961" w:rsidP="00DF3364">
          <w:pPr>
            <w:pStyle w:val="ListParagraph"/>
            <w:numPr>
              <w:ilvl w:val="0"/>
              <w:numId w:val="16"/>
            </w:numPr>
            <w:rPr>
              <w:rFonts w:ascii="Verdana" w:hAnsi="Verdana"/>
              <w:sz w:val="24"/>
              <w:szCs w:val="24"/>
            </w:rPr>
          </w:pPr>
          <w:r w:rsidRPr="002C7961">
            <w:rPr>
              <w:rFonts w:ascii="Verdana" w:hAnsi="Verdana"/>
              <w:sz w:val="24"/>
              <w:szCs w:val="24"/>
            </w:rPr>
            <w:t>Evaluate their own values, behaviors and worldviews on the socio-cultural topics presented and compare these to those of Spanish-speakers.</w:t>
          </w:r>
        </w:p>
        <w:p w14:paraId="60193C97" w14:textId="718E3C1F" w:rsidR="00DF3364" w:rsidRPr="00801EBD" w:rsidRDefault="00A214A4" w:rsidP="00801EBD">
          <w:pPr>
            <w:ind w:left="360"/>
          </w:pPr>
        </w:p>
      </w:sdtContent>
    </w:sdt>
    <w:p w14:paraId="03D3D2DC" w14:textId="77777777" w:rsidR="0010193F" w:rsidRDefault="0010193F" w:rsidP="0010193F">
      <w:pPr>
        <w:pStyle w:val="Heading2"/>
      </w:pPr>
      <w:r w:rsidRPr="00DB0473">
        <w:t xml:space="preserve">Textbook &amp; Instructional Materials </w:t>
      </w:r>
    </w:p>
    <w:p w14:paraId="704CFA31" w14:textId="77777777" w:rsidR="0010193F" w:rsidRPr="00CE5D9F" w:rsidRDefault="0010193F" w:rsidP="0010193F"/>
    <w:p w14:paraId="54271373" w14:textId="77777777" w:rsidR="0010193F" w:rsidRPr="001450C1" w:rsidRDefault="0010193F" w:rsidP="0010193F">
      <w:pPr>
        <w:pStyle w:val="ListParagraph"/>
        <w:numPr>
          <w:ilvl w:val="0"/>
          <w:numId w:val="15"/>
        </w:numPr>
        <w:rPr>
          <w:rFonts w:ascii="Verdana" w:hAnsi="Verdana" w:cs="Segoe UI"/>
          <w:color w:val="000000"/>
          <w:sz w:val="24"/>
          <w:szCs w:val="24"/>
        </w:rPr>
      </w:pPr>
      <w:r w:rsidRPr="001450C1">
        <w:rPr>
          <w:rFonts w:ascii="Verdana" w:hAnsi="Verdana" w:cs="Segoe UI"/>
          <w:color w:val="000000"/>
          <w:sz w:val="24"/>
          <w:szCs w:val="24"/>
        </w:rPr>
        <w:t>The following package is </w:t>
      </w:r>
      <w:r w:rsidRPr="001450C1">
        <w:rPr>
          <w:rFonts w:ascii="Verdana" w:hAnsi="Verdana" w:cs="Segoe UI"/>
          <w:bCs/>
          <w:color w:val="000000"/>
          <w:sz w:val="24"/>
          <w:szCs w:val="24"/>
        </w:rPr>
        <w:t>required for all courses</w:t>
      </w:r>
      <w:r w:rsidRPr="001450C1">
        <w:rPr>
          <w:rFonts w:ascii="Verdana" w:hAnsi="Verdana" w:cs="Segoe UI"/>
          <w:color w:val="000000"/>
          <w:sz w:val="24"/>
          <w:szCs w:val="24"/>
        </w:rPr>
        <w:t xml:space="preserve">. These materials will be used for both SPAN 1134 and SPAN 1234 in all subsequent semesters. </w:t>
      </w:r>
      <w:r w:rsidRPr="001450C1">
        <w:rPr>
          <w:rStyle w:val="BookTitle"/>
          <w:rFonts w:ascii="Verdana" w:hAnsi="Verdana"/>
        </w:rPr>
        <w:t>Aventuras</w:t>
      </w:r>
      <w:r w:rsidRPr="001450C1">
        <w:rPr>
          <w:rFonts w:ascii="Verdana" w:hAnsi="Verdana"/>
          <w:sz w:val="24"/>
          <w:szCs w:val="24"/>
        </w:rPr>
        <w:t>, 5th edition ISBN 978-1-68004-972-5: Full color, loose leaf, 3 hole punched (binder ready) version of </w:t>
      </w:r>
      <w:r w:rsidRPr="001450C1">
        <w:rPr>
          <w:rStyle w:val="BookTitle"/>
          <w:rFonts w:ascii="Verdana" w:hAnsi="Verdana"/>
        </w:rPr>
        <w:t>Aventuras</w:t>
      </w:r>
      <w:r w:rsidRPr="001450C1">
        <w:rPr>
          <w:rFonts w:ascii="Verdana" w:hAnsi="Verdana"/>
          <w:sz w:val="24"/>
          <w:szCs w:val="24"/>
        </w:rPr>
        <w:t> 5th edition with full VHLcentral.com supersite plus &amp; websam technology.</w:t>
      </w:r>
      <w:r w:rsidRPr="001450C1">
        <w:rPr>
          <w:rFonts w:ascii="Verdana" w:hAnsi="Verdana" w:cs="Segoe UI"/>
          <w:color w:val="000000"/>
          <w:sz w:val="24"/>
          <w:szCs w:val="24"/>
        </w:rPr>
        <w:t xml:space="preserve"> Please note the code with this package lasts for 36 months. Please contact your instructor or World Languages &amp; Cultures at 397-4309 if you have any questions.</w:t>
      </w:r>
    </w:p>
    <w:p w14:paraId="7A22011C" w14:textId="77777777" w:rsidR="0010193F" w:rsidRPr="001450C1" w:rsidRDefault="0010193F" w:rsidP="0010193F">
      <w:pPr>
        <w:pStyle w:val="ListParagraph"/>
        <w:numPr>
          <w:ilvl w:val="0"/>
          <w:numId w:val="15"/>
        </w:numPr>
        <w:rPr>
          <w:rFonts w:ascii="Verdana" w:hAnsi="Verdana" w:cs="Times New Roman"/>
          <w:sz w:val="24"/>
          <w:szCs w:val="24"/>
        </w:rPr>
      </w:pPr>
      <w:r w:rsidRPr="001450C1">
        <w:rPr>
          <w:rFonts w:ascii="Verdana" w:hAnsi="Verdana"/>
          <w:sz w:val="24"/>
          <w:szCs w:val="24"/>
        </w:rPr>
        <w:t>10 Long Scantrons</w:t>
      </w:r>
    </w:p>
    <w:p w14:paraId="05918351" w14:textId="77777777" w:rsidR="0010193F" w:rsidRPr="00DB0473" w:rsidRDefault="0010193F" w:rsidP="0010193F">
      <w:pPr>
        <w:pStyle w:val="Heading2"/>
      </w:pPr>
      <w:r w:rsidRPr="00DB0473">
        <w:t xml:space="preserve">Study Hours and Tutoring Assistance </w:t>
      </w:r>
    </w:p>
    <w:sdt>
      <w:sdtPr>
        <w:id w:val="822705278"/>
        <w:placeholder>
          <w:docPart w:val="6B1F0C8A3B884A5CAE8A27892546F950"/>
        </w:placeholder>
      </w:sdtPr>
      <w:sdtEndPr/>
      <w:sdtContent>
        <w:p w14:paraId="3A675C85" w14:textId="77777777" w:rsidR="0010193F" w:rsidRDefault="0010193F" w:rsidP="0010193F">
          <w:r>
            <w:t xml:space="preserve">Approximately one hour of study is required on a daily basis for this course. Tutoring is available through the World Languages &amp; Cultures Tutoring Center (Bea Wood 115) and the MSU Tutoring Center (McCullough Hall). These campus tutoring options are all available free of charge. </w:t>
          </w:r>
        </w:p>
      </w:sdtContent>
    </w:sdt>
    <w:p w14:paraId="1705E13E" w14:textId="77777777" w:rsidR="00AF4D0E" w:rsidRDefault="00AF4D0E" w:rsidP="0091483D">
      <w:pPr>
        <w:pStyle w:val="Heading2"/>
      </w:pPr>
    </w:p>
    <w:p w14:paraId="579EB90D" w14:textId="77777777" w:rsidR="00202FA8" w:rsidRDefault="00F307FE" w:rsidP="00AF4D0E">
      <w:pPr>
        <w:pStyle w:val="Heading2"/>
      </w:pPr>
      <w:r w:rsidRPr="00DB0473">
        <w:t>Student Handbook</w:t>
      </w:r>
    </w:p>
    <w:p w14:paraId="7F2E0408" w14:textId="77777777" w:rsidR="00CE5D9F" w:rsidRPr="00CE5D9F" w:rsidRDefault="00CE5D9F" w:rsidP="00CE5D9F"/>
    <w:p w14:paraId="235D9EB8" w14:textId="77777777" w:rsidR="00FC41F0" w:rsidRDefault="00202FA8" w:rsidP="00CE5D9F">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3" w:history="1">
            <w:r w:rsidR="00FC41F0" w:rsidRPr="00DA7AE3">
              <w:rPr>
                <w:rStyle w:val="Hyperlink"/>
              </w:rPr>
              <w:t>Student Handbook 2017-18</w:t>
            </w:r>
          </w:hyperlink>
        </w:sdtContent>
      </w:sdt>
    </w:p>
    <w:p w14:paraId="599EBD67" w14:textId="77777777" w:rsidR="00202FA8" w:rsidRDefault="00121EF0" w:rsidP="00522E55">
      <w:r w:rsidRPr="00121EF0">
        <w:t xml:space="preserve"> </w:t>
      </w:r>
    </w:p>
    <w:p w14:paraId="39D4F9FA"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5A6DC784" w14:textId="77777777" w:rsidR="008D5AAE"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p w14:paraId="3A86B254" w14:textId="2D3136D2" w:rsidR="002876B3" w:rsidRPr="00B8767D" w:rsidRDefault="00A214A4" w:rsidP="008D5AAE"/>
      </w:sdtContent>
    </w:sdt>
    <w:p w14:paraId="7D4C274C" w14:textId="77777777" w:rsidR="001709A2" w:rsidRPr="00DC11D6" w:rsidRDefault="001709A2" w:rsidP="001709A2">
      <w:pPr>
        <w:pStyle w:val="Heading2"/>
      </w:pPr>
      <w:r w:rsidRPr="00AF4D0E">
        <w:lastRenderedPageBreak/>
        <w:t>Grading</w:t>
      </w:r>
    </w:p>
    <w:sdt>
      <w:sdtPr>
        <w:rPr>
          <w:bCs/>
        </w:rPr>
        <w:id w:val="60663590"/>
        <w:placeholder>
          <w:docPart w:val="94BADCD0DDC249EFBA2EFB262C849D68"/>
        </w:placeholder>
        <w:text/>
      </w:sdtPr>
      <w:sdtEndPr/>
      <w:sdtContent>
        <w:p w14:paraId="6D8C891D" w14:textId="77777777" w:rsidR="001709A2" w:rsidRPr="00B8767D" w:rsidRDefault="001709A2" w:rsidP="001709A2">
          <w:r>
            <w:rPr>
              <w:bCs/>
            </w:rPr>
            <w:t>Course Grade: The following components make up the course grade. The number of quizzes and graded homework assignments will vary according to the discretion of the instructor.</w:t>
          </w:r>
        </w:p>
      </w:sdtContent>
    </w:sdt>
    <w:p w14:paraId="43751D23" w14:textId="77777777" w:rsidR="001709A2" w:rsidRDefault="001709A2" w:rsidP="001709A2">
      <w:pPr>
        <w:rPr>
          <w:rStyle w:val="Heading3Char"/>
        </w:rPr>
      </w:pPr>
    </w:p>
    <w:p w14:paraId="7EEBAE70" w14:textId="77777777" w:rsidR="001709A2" w:rsidRDefault="001709A2" w:rsidP="001709A2">
      <w:pPr>
        <w:rPr>
          <w:rStyle w:val="Heading3Char"/>
        </w:rPr>
      </w:pPr>
      <w:r w:rsidRPr="0091483D">
        <w:rPr>
          <w:rStyle w:val="Heading3Char"/>
        </w:rPr>
        <w:t xml:space="preserve">Table 1: </w:t>
      </w:r>
    </w:p>
    <w:p w14:paraId="32900004" w14:textId="77777777" w:rsidR="001709A2" w:rsidRPr="00DB0473" w:rsidRDefault="001709A2" w:rsidP="001709A2">
      <w:pPr>
        <w:rPr>
          <w:rFonts w:eastAsiaTheme="minorEastAsia"/>
        </w:rPr>
      </w:pPr>
    </w:p>
    <w:tbl>
      <w:tblPr>
        <w:tblStyle w:val="GridTable1Light"/>
        <w:tblW w:w="7147" w:type="dxa"/>
        <w:tblLayout w:type="fixed"/>
        <w:tblLook w:val="06A0" w:firstRow="1" w:lastRow="0" w:firstColumn="1" w:lastColumn="0" w:noHBand="1" w:noVBand="1"/>
        <w:tblCaption w:val="Table 1: Assignments and their percetage of grade."/>
        <w:tblDescription w:val="List of catergories of assignments and exams and their percentage of the overall course grade."/>
      </w:tblPr>
      <w:tblGrid>
        <w:gridCol w:w="5077"/>
        <w:gridCol w:w="2070"/>
      </w:tblGrid>
      <w:tr w:rsidR="001709A2" w:rsidRPr="00DB0473" w14:paraId="2610DCE1" w14:textId="77777777" w:rsidTr="00B63068">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5077" w:type="dxa"/>
          </w:tcPr>
          <w:p w14:paraId="595D60B5" w14:textId="77777777" w:rsidR="001709A2" w:rsidRPr="00BF0535" w:rsidRDefault="001709A2" w:rsidP="00B63068">
            <w:pPr>
              <w:pStyle w:val="Heading2"/>
              <w:outlineLvl w:val="1"/>
            </w:pPr>
            <w:r w:rsidRPr="00BF0535">
              <w:t>Assignments</w:t>
            </w:r>
          </w:p>
        </w:tc>
        <w:tc>
          <w:tcPr>
            <w:tcW w:w="2070" w:type="dxa"/>
          </w:tcPr>
          <w:p w14:paraId="6E53F5FD" w14:textId="77777777" w:rsidR="001709A2" w:rsidRPr="00BF0535" w:rsidRDefault="001709A2" w:rsidP="00B63068">
            <w:pPr>
              <w:pStyle w:val="Heading2"/>
              <w:outlineLvl w:val="1"/>
              <w:cnfStyle w:val="100000000000" w:firstRow="1" w:lastRow="0" w:firstColumn="0" w:lastColumn="0" w:oddVBand="0" w:evenVBand="0" w:oddHBand="0" w:evenHBand="0" w:firstRowFirstColumn="0" w:firstRowLastColumn="0" w:lastRowFirstColumn="0" w:lastRowLastColumn="0"/>
            </w:pPr>
            <w:r w:rsidRPr="00BF0535">
              <w:t>% of Course Grade</w:t>
            </w:r>
          </w:p>
        </w:tc>
      </w:tr>
      <w:tr w:rsidR="001709A2" w:rsidRPr="00DB0473" w14:paraId="6CBA5E87"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6FF661DA" w14:textId="77777777" w:rsidR="001709A2" w:rsidRPr="00DB0473" w:rsidRDefault="001709A2" w:rsidP="00B63068">
            <w:pPr>
              <w:rPr>
                <w:rFonts w:eastAsiaTheme="minorEastAsia"/>
              </w:rPr>
            </w:pPr>
            <w:r>
              <w:rPr>
                <w:rFonts w:eastAsiaTheme="minorEastAsia"/>
              </w:rPr>
              <w:t xml:space="preserve">Quizzes and Graded Homework </w:t>
            </w:r>
          </w:p>
        </w:tc>
        <w:tc>
          <w:tcPr>
            <w:tcW w:w="2070" w:type="dxa"/>
          </w:tcPr>
          <w:p w14:paraId="5A14D849" w14:textId="77777777" w:rsidR="001709A2" w:rsidRPr="00DB0473"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15%</w:t>
            </w:r>
          </w:p>
        </w:tc>
      </w:tr>
      <w:tr w:rsidR="001709A2" w:rsidRPr="00DB0473" w14:paraId="5397F361"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44C96478" w14:textId="77777777" w:rsidR="001709A2" w:rsidRPr="00DB0473" w:rsidRDefault="001709A2" w:rsidP="00B63068">
            <w:pPr>
              <w:rPr>
                <w:rFonts w:eastAsiaTheme="minorEastAsia"/>
              </w:rPr>
            </w:pPr>
            <w:r>
              <w:rPr>
                <w:rFonts w:eastAsiaTheme="minorEastAsia"/>
              </w:rPr>
              <w:t>Participation/Attendance</w:t>
            </w:r>
          </w:p>
        </w:tc>
        <w:tc>
          <w:tcPr>
            <w:tcW w:w="2070" w:type="dxa"/>
          </w:tcPr>
          <w:p w14:paraId="7D201A25" w14:textId="77777777" w:rsidR="001709A2" w:rsidRPr="00DB0473"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10%</w:t>
            </w:r>
          </w:p>
        </w:tc>
      </w:tr>
      <w:tr w:rsidR="001709A2" w:rsidRPr="00DB0473" w14:paraId="1A02FFD4"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0760A67C" w14:textId="77777777" w:rsidR="001709A2" w:rsidRPr="00DB0473" w:rsidRDefault="001709A2" w:rsidP="00B63068">
            <w:pPr>
              <w:rPr>
                <w:rFonts w:eastAsiaTheme="minorEastAsia"/>
              </w:rPr>
            </w:pPr>
            <w:r>
              <w:rPr>
                <w:rFonts w:eastAsiaTheme="minorEastAsia"/>
              </w:rPr>
              <w:t xml:space="preserve">Language Laboratory </w:t>
            </w:r>
          </w:p>
        </w:tc>
        <w:tc>
          <w:tcPr>
            <w:tcW w:w="2070" w:type="dxa"/>
          </w:tcPr>
          <w:p w14:paraId="21DF9926" w14:textId="77777777" w:rsidR="001709A2" w:rsidRPr="00DB0473"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5%</w:t>
            </w:r>
          </w:p>
        </w:tc>
      </w:tr>
      <w:tr w:rsidR="001709A2" w:rsidRPr="00DB0473" w14:paraId="492B8E03"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001D2443" w14:textId="77777777" w:rsidR="001709A2" w:rsidRPr="00DB0473" w:rsidRDefault="001709A2" w:rsidP="00B63068">
            <w:pPr>
              <w:rPr>
                <w:rFonts w:eastAsiaTheme="minorEastAsia"/>
              </w:rPr>
            </w:pPr>
            <w:r>
              <w:rPr>
                <w:rFonts w:eastAsiaTheme="minorEastAsia"/>
              </w:rPr>
              <w:t xml:space="preserve">Personal Reflection Essay </w:t>
            </w:r>
          </w:p>
        </w:tc>
        <w:tc>
          <w:tcPr>
            <w:tcW w:w="2070" w:type="dxa"/>
          </w:tcPr>
          <w:p w14:paraId="7904D350" w14:textId="77777777" w:rsidR="001709A2" w:rsidRPr="00DB0473"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5%</w:t>
            </w:r>
          </w:p>
        </w:tc>
      </w:tr>
      <w:tr w:rsidR="001709A2" w:rsidRPr="00DB0473" w14:paraId="51AEEFB7"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26F3EB2C" w14:textId="77777777" w:rsidR="001709A2" w:rsidRPr="00DB0473" w:rsidRDefault="001709A2" w:rsidP="00B63068">
            <w:pPr>
              <w:rPr>
                <w:rFonts w:eastAsiaTheme="minorEastAsia"/>
              </w:rPr>
            </w:pPr>
            <w:r>
              <w:rPr>
                <w:rFonts w:eastAsiaTheme="minorEastAsia"/>
              </w:rPr>
              <w:t>Exam 1 (Chapters 1 &amp; 2)</w:t>
            </w:r>
          </w:p>
        </w:tc>
        <w:tc>
          <w:tcPr>
            <w:tcW w:w="2070" w:type="dxa"/>
          </w:tcPr>
          <w:p w14:paraId="7691C7E7" w14:textId="77777777" w:rsidR="001709A2" w:rsidRPr="00DB0473"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15%</w:t>
            </w:r>
          </w:p>
        </w:tc>
      </w:tr>
      <w:tr w:rsidR="001709A2" w:rsidRPr="00DB0473" w14:paraId="3DC6FCF1"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3F2F10A1" w14:textId="77777777" w:rsidR="001709A2" w:rsidRPr="00DB0473" w:rsidRDefault="001709A2" w:rsidP="00B63068">
            <w:pPr>
              <w:rPr>
                <w:rFonts w:eastAsiaTheme="minorEastAsia"/>
              </w:rPr>
            </w:pPr>
            <w:r>
              <w:rPr>
                <w:rFonts w:eastAsiaTheme="minorEastAsia"/>
              </w:rPr>
              <w:t>Exam 2 (Chapters 3 &amp; 4)</w:t>
            </w:r>
          </w:p>
        </w:tc>
        <w:tc>
          <w:tcPr>
            <w:tcW w:w="2070" w:type="dxa"/>
          </w:tcPr>
          <w:p w14:paraId="0B9DBF77" w14:textId="77777777" w:rsidR="001709A2" w:rsidRPr="00DB0473"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15%</w:t>
            </w:r>
          </w:p>
        </w:tc>
      </w:tr>
      <w:tr w:rsidR="001709A2" w:rsidRPr="00DB0473" w14:paraId="2BF44CC6"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15E272AF" w14:textId="77777777" w:rsidR="001709A2" w:rsidRDefault="001709A2" w:rsidP="00B63068">
            <w:pPr>
              <w:rPr>
                <w:rFonts w:eastAsiaTheme="minorEastAsia"/>
              </w:rPr>
            </w:pPr>
            <w:r>
              <w:rPr>
                <w:rFonts w:eastAsiaTheme="minorEastAsia"/>
              </w:rPr>
              <w:t>Exam 3 (Chapters 5 &amp; 6)</w:t>
            </w:r>
          </w:p>
        </w:tc>
        <w:tc>
          <w:tcPr>
            <w:tcW w:w="2070" w:type="dxa"/>
          </w:tcPr>
          <w:p w14:paraId="2B5661D7" w14:textId="77777777" w:rsidR="001709A2"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15%</w:t>
            </w:r>
          </w:p>
        </w:tc>
      </w:tr>
      <w:tr w:rsidR="001709A2" w:rsidRPr="00DB0473" w14:paraId="1970C073"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56320F56" w14:textId="77777777" w:rsidR="001709A2" w:rsidRDefault="001709A2" w:rsidP="00B63068">
            <w:pPr>
              <w:rPr>
                <w:rFonts w:eastAsiaTheme="minorEastAsia"/>
              </w:rPr>
            </w:pPr>
            <w:r>
              <w:rPr>
                <w:rFonts w:eastAsiaTheme="minorEastAsia"/>
              </w:rPr>
              <w:t>Comprehensive Final Exam</w:t>
            </w:r>
          </w:p>
        </w:tc>
        <w:tc>
          <w:tcPr>
            <w:tcW w:w="2070" w:type="dxa"/>
          </w:tcPr>
          <w:p w14:paraId="5983340D" w14:textId="77777777" w:rsidR="001709A2"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20%</w:t>
            </w:r>
          </w:p>
        </w:tc>
      </w:tr>
      <w:tr w:rsidR="001709A2" w:rsidRPr="00DB0473" w14:paraId="61339966"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1593BA92" w14:textId="77777777" w:rsidR="001709A2" w:rsidRDefault="001709A2" w:rsidP="00B63068">
            <w:pPr>
              <w:rPr>
                <w:rFonts w:eastAsiaTheme="minorEastAsia"/>
              </w:rPr>
            </w:pPr>
            <w:r>
              <w:rPr>
                <w:rFonts w:eastAsiaTheme="minorEastAsia"/>
              </w:rPr>
              <w:t>Total</w:t>
            </w:r>
          </w:p>
        </w:tc>
        <w:tc>
          <w:tcPr>
            <w:tcW w:w="2070" w:type="dxa"/>
          </w:tcPr>
          <w:p w14:paraId="5F692EC1" w14:textId="77777777" w:rsidR="001709A2"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100%</w:t>
            </w:r>
          </w:p>
        </w:tc>
      </w:tr>
    </w:tbl>
    <w:p w14:paraId="1390BE7E" w14:textId="77777777" w:rsidR="001709A2" w:rsidRPr="00DB0473" w:rsidRDefault="001709A2" w:rsidP="001709A2">
      <w:pPr>
        <w:rPr>
          <w:b/>
          <w:bCs/>
          <w:u w:val="single"/>
        </w:rPr>
      </w:pPr>
    </w:p>
    <w:p w14:paraId="32E8927C" w14:textId="77777777" w:rsidR="001709A2" w:rsidRPr="00DB0473" w:rsidRDefault="001709A2" w:rsidP="001709A2">
      <w:r w:rsidRPr="00DB0473">
        <w:t xml:space="preserve">Table 2: </w:t>
      </w:r>
      <w:sdt>
        <w:sdtPr>
          <w:id w:val="-1859421855"/>
          <w:placeholder>
            <w:docPart w:val="9070B1ED73EF452A9BB864976C7403F2"/>
          </w:placeholder>
        </w:sdtPr>
        <w:sdtEndPr/>
        <w:sdtContent>
          <w:r>
            <w:t>Total percentages for final grade.</w:t>
          </w:r>
        </w:sdtContent>
      </w:sdt>
    </w:p>
    <w:p w14:paraId="1F48670E" w14:textId="77777777" w:rsidR="001709A2" w:rsidRDefault="001709A2" w:rsidP="001709A2">
      <w:pPr>
        <w:rPr>
          <w:b/>
          <w:bCs/>
          <w:u w:val="single"/>
        </w:rPr>
      </w:pPr>
    </w:p>
    <w:tbl>
      <w:tblPr>
        <w:tblStyle w:val="GridTable1Light"/>
        <w:tblW w:w="2917" w:type="dxa"/>
        <w:tblLayout w:type="fixed"/>
        <w:tblLook w:val="06A0" w:firstRow="1" w:lastRow="0" w:firstColumn="1" w:lastColumn="0" w:noHBand="1" w:noVBand="1"/>
        <w:tblCaption w:val="Table 2: Total percentages for final grade"/>
        <w:tblDescription w:val="Table showing number to letter grade conversion."/>
      </w:tblPr>
      <w:tblGrid>
        <w:gridCol w:w="1255"/>
        <w:gridCol w:w="1662"/>
      </w:tblGrid>
      <w:tr w:rsidR="001709A2" w:rsidRPr="00F307FE" w14:paraId="472F5FC6" w14:textId="77777777" w:rsidTr="00B630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tcPr>
          <w:p w14:paraId="37A64CEB" w14:textId="77777777" w:rsidR="001709A2" w:rsidRPr="00BF0535" w:rsidRDefault="001709A2" w:rsidP="00B63068">
            <w:pPr>
              <w:pStyle w:val="Heading2"/>
              <w:outlineLvl w:val="1"/>
              <w:rPr>
                <w:rStyle w:val="Emphasis"/>
              </w:rPr>
            </w:pPr>
            <w:r w:rsidRPr="00BF0535">
              <w:rPr>
                <w:rStyle w:val="Emphasis"/>
              </w:rPr>
              <w:t>Grade</w:t>
            </w:r>
          </w:p>
        </w:tc>
        <w:tc>
          <w:tcPr>
            <w:tcW w:w="1662" w:type="dxa"/>
          </w:tcPr>
          <w:p w14:paraId="01E19C21" w14:textId="77777777" w:rsidR="001709A2" w:rsidRPr="00BF0535" w:rsidRDefault="001709A2" w:rsidP="00B63068">
            <w:pPr>
              <w:pStyle w:val="Heading2"/>
              <w:outlineLvl w:val="1"/>
              <w:cnfStyle w:val="100000000000" w:firstRow="1" w:lastRow="0" w:firstColumn="0" w:lastColumn="0" w:oddVBand="0" w:evenVBand="0" w:oddHBand="0" w:evenHBand="0" w:firstRowFirstColumn="0" w:firstRowLastColumn="0" w:lastRowFirstColumn="0" w:lastRowLastColumn="0"/>
              <w:rPr>
                <w:rStyle w:val="Emphasis"/>
              </w:rPr>
            </w:pPr>
            <w:r w:rsidRPr="00BF0535">
              <w:rPr>
                <w:rStyle w:val="Emphasis"/>
              </w:rPr>
              <w:t>Points</w:t>
            </w:r>
          </w:p>
        </w:tc>
      </w:tr>
      <w:tr w:rsidR="001709A2" w:rsidRPr="00F307FE" w14:paraId="64361A06"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7F7A1B33" w14:textId="77777777" w:rsidR="001709A2" w:rsidRPr="00F307FE" w:rsidRDefault="001709A2" w:rsidP="00B63068">
            <w:pPr>
              <w:rPr>
                <w:rFonts w:eastAsiaTheme="minorEastAsia" w:cs="Arial"/>
              </w:rPr>
            </w:pPr>
            <w:r w:rsidRPr="00F307FE">
              <w:rPr>
                <w:rFonts w:eastAsiaTheme="minorEastAsia" w:cs="Arial"/>
              </w:rPr>
              <w:t>A</w:t>
            </w:r>
          </w:p>
        </w:tc>
        <w:tc>
          <w:tcPr>
            <w:tcW w:w="1662" w:type="dxa"/>
          </w:tcPr>
          <w:p w14:paraId="0A72766E" w14:textId="38D6332D" w:rsidR="001709A2" w:rsidRPr="00F307FE" w:rsidRDefault="001709A2" w:rsidP="00B63068">
            <w:pPr>
              <w:cnfStyle w:val="000000000000" w:firstRow="0" w:lastRow="0" w:firstColumn="0" w:lastColumn="0" w:oddVBand="0" w:evenVBand="0" w:oddHBand="0" w:evenHBand="0" w:firstRowFirstColumn="0" w:firstRowLastColumn="0" w:lastRowFirstColumn="0" w:lastRowLastColumn="0"/>
              <w:rPr>
                <w:rFonts w:eastAsiaTheme="minorEastAsia" w:cs="Arial"/>
              </w:rPr>
            </w:pPr>
            <w:r>
              <w:rPr>
                <w:rFonts w:eastAsiaTheme="minorEastAsia" w:cs="Arial"/>
              </w:rPr>
              <w:t xml:space="preserve">90 </w:t>
            </w:r>
            <w:r w:rsidR="00850850">
              <w:rPr>
                <w:rFonts w:eastAsiaTheme="minorEastAsia" w:cs="Arial"/>
              </w:rPr>
              <w:t>–</w:t>
            </w:r>
            <w:r>
              <w:rPr>
                <w:rFonts w:eastAsiaTheme="minorEastAsia" w:cs="Arial"/>
              </w:rPr>
              <w:t xml:space="preserve"> 100</w:t>
            </w:r>
          </w:p>
        </w:tc>
      </w:tr>
      <w:tr w:rsidR="001709A2" w:rsidRPr="00F307FE" w14:paraId="031FA0DB"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0A913DA3" w14:textId="77777777" w:rsidR="001709A2" w:rsidRPr="00F307FE" w:rsidRDefault="001709A2" w:rsidP="00B63068">
            <w:pPr>
              <w:rPr>
                <w:rFonts w:eastAsiaTheme="minorEastAsia" w:cs="Arial"/>
              </w:rPr>
            </w:pPr>
            <w:r w:rsidRPr="00F307FE">
              <w:rPr>
                <w:rFonts w:eastAsiaTheme="minorEastAsia" w:cs="Arial"/>
              </w:rPr>
              <w:t>B</w:t>
            </w:r>
          </w:p>
        </w:tc>
        <w:tc>
          <w:tcPr>
            <w:tcW w:w="1662" w:type="dxa"/>
          </w:tcPr>
          <w:p w14:paraId="00F64772" w14:textId="77777777" w:rsidR="001709A2" w:rsidRPr="00F307FE" w:rsidRDefault="001709A2" w:rsidP="00B63068">
            <w:pPr>
              <w:cnfStyle w:val="000000000000" w:firstRow="0" w:lastRow="0" w:firstColumn="0" w:lastColumn="0" w:oddVBand="0" w:evenVBand="0" w:oddHBand="0" w:evenHBand="0" w:firstRowFirstColumn="0" w:firstRowLastColumn="0" w:lastRowFirstColumn="0" w:lastRowLastColumn="0"/>
              <w:rPr>
                <w:rFonts w:eastAsiaTheme="minorEastAsia" w:cs="Arial"/>
              </w:rPr>
            </w:pPr>
            <w:r>
              <w:rPr>
                <w:rFonts w:eastAsiaTheme="minorEastAsia" w:cs="Arial"/>
              </w:rPr>
              <w:t>80 – 89</w:t>
            </w:r>
          </w:p>
        </w:tc>
      </w:tr>
      <w:tr w:rsidR="001709A2" w:rsidRPr="00F307FE" w14:paraId="628C9763"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6F6AAD20" w14:textId="77777777" w:rsidR="001709A2" w:rsidRPr="00F307FE" w:rsidRDefault="001709A2" w:rsidP="00B63068">
            <w:pPr>
              <w:rPr>
                <w:rFonts w:eastAsiaTheme="minorEastAsia" w:cs="Arial"/>
              </w:rPr>
            </w:pPr>
            <w:r w:rsidRPr="00F307FE">
              <w:rPr>
                <w:rFonts w:eastAsiaTheme="minorEastAsia" w:cs="Arial"/>
              </w:rPr>
              <w:t>C</w:t>
            </w:r>
          </w:p>
        </w:tc>
        <w:tc>
          <w:tcPr>
            <w:tcW w:w="1662" w:type="dxa"/>
          </w:tcPr>
          <w:p w14:paraId="6A809979" w14:textId="77777777" w:rsidR="001709A2" w:rsidRPr="00F307FE" w:rsidRDefault="001709A2" w:rsidP="00B63068">
            <w:pPr>
              <w:cnfStyle w:val="000000000000" w:firstRow="0" w:lastRow="0" w:firstColumn="0" w:lastColumn="0" w:oddVBand="0" w:evenVBand="0" w:oddHBand="0" w:evenHBand="0" w:firstRowFirstColumn="0" w:firstRowLastColumn="0" w:lastRowFirstColumn="0" w:lastRowLastColumn="0"/>
              <w:rPr>
                <w:rFonts w:eastAsiaTheme="minorEastAsia" w:cs="Arial"/>
              </w:rPr>
            </w:pPr>
            <w:r>
              <w:rPr>
                <w:rFonts w:eastAsiaTheme="minorEastAsia" w:cs="Arial"/>
              </w:rPr>
              <w:t>70 – 79</w:t>
            </w:r>
          </w:p>
        </w:tc>
      </w:tr>
      <w:tr w:rsidR="001709A2" w:rsidRPr="00F307FE" w14:paraId="1E6B016E"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4698A867" w14:textId="77777777" w:rsidR="001709A2" w:rsidRPr="00F307FE" w:rsidRDefault="001709A2" w:rsidP="00B63068">
            <w:pPr>
              <w:rPr>
                <w:rFonts w:eastAsiaTheme="minorEastAsia" w:cs="Arial"/>
              </w:rPr>
            </w:pPr>
            <w:r w:rsidRPr="00F307FE">
              <w:rPr>
                <w:rFonts w:eastAsiaTheme="minorEastAsia" w:cs="Arial"/>
              </w:rPr>
              <w:t>D</w:t>
            </w:r>
          </w:p>
        </w:tc>
        <w:tc>
          <w:tcPr>
            <w:tcW w:w="1662" w:type="dxa"/>
          </w:tcPr>
          <w:p w14:paraId="69813F6C" w14:textId="77777777" w:rsidR="001709A2" w:rsidRPr="00F307FE" w:rsidRDefault="001709A2" w:rsidP="00B63068">
            <w:pPr>
              <w:cnfStyle w:val="000000000000" w:firstRow="0" w:lastRow="0" w:firstColumn="0" w:lastColumn="0" w:oddVBand="0" w:evenVBand="0" w:oddHBand="0" w:evenHBand="0" w:firstRowFirstColumn="0" w:firstRowLastColumn="0" w:lastRowFirstColumn="0" w:lastRowLastColumn="0"/>
              <w:rPr>
                <w:rFonts w:eastAsiaTheme="minorEastAsia" w:cs="Arial"/>
              </w:rPr>
            </w:pPr>
            <w:r>
              <w:rPr>
                <w:rFonts w:eastAsiaTheme="minorEastAsia" w:cs="Arial"/>
              </w:rPr>
              <w:t>60 – 69</w:t>
            </w:r>
          </w:p>
        </w:tc>
      </w:tr>
      <w:tr w:rsidR="001709A2" w:rsidRPr="00F307FE" w14:paraId="1A50F9C3"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0A22A1B8" w14:textId="77777777" w:rsidR="001709A2" w:rsidRPr="00F307FE" w:rsidRDefault="001709A2" w:rsidP="00B63068">
            <w:pPr>
              <w:rPr>
                <w:rFonts w:eastAsiaTheme="minorEastAsia" w:cs="Arial"/>
              </w:rPr>
            </w:pPr>
            <w:r w:rsidRPr="00F307FE">
              <w:rPr>
                <w:rFonts w:eastAsiaTheme="minorEastAsia" w:cs="Arial"/>
              </w:rPr>
              <w:t>F</w:t>
            </w:r>
          </w:p>
        </w:tc>
        <w:tc>
          <w:tcPr>
            <w:tcW w:w="1662" w:type="dxa"/>
          </w:tcPr>
          <w:p w14:paraId="6DA2D1A1" w14:textId="77777777" w:rsidR="001709A2" w:rsidRPr="00F307FE" w:rsidRDefault="001709A2" w:rsidP="00B63068">
            <w:pPr>
              <w:cnfStyle w:val="000000000000" w:firstRow="0" w:lastRow="0" w:firstColumn="0" w:lastColumn="0" w:oddVBand="0" w:evenVBand="0" w:oddHBand="0" w:evenHBand="0" w:firstRowFirstColumn="0" w:firstRowLastColumn="0" w:lastRowFirstColumn="0" w:lastRowLastColumn="0"/>
              <w:rPr>
                <w:rFonts w:eastAsiaTheme="minorEastAsia" w:cs="Arial"/>
              </w:rPr>
            </w:pPr>
            <w:r>
              <w:rPr>
                <w:rFonts w:eastAsiaTheme="minorEastAsia" w:cs="Arial"/>
              </w:rPr>
              <w:t>Less than 60</w:t>
            </w:r>
          </w:p>
        </w:tc>
      </w:tr>
    </w:tbl>
    <w:p w14:paraId="327D8CFD" w14:textId="77777777" w:rsidR="001709A2" w:rsidRDefault="001709A2" w:rsidP="001709A2">
      <w:pPr>
        <w:pStyle w:val="Heading2"/>
      </w:pPr>
    </w:p>
    <w:p w14:paraId="0F4B0F5F" w14:textId="3F476F17" w:rsidR="001709A2" w:rsidRDefault="001709A2" w:rsidP="001709A2">
      <w:pPr>
        <w:pStyle w:val="Heading2"/>
      </w:pPr>
      <w:r w:rsidRPr="00DB0473">
        <w:t xml:space="preserve">Homework </w:t>
      </w:r>
      <w:r>
        <w:t>and Quizzes</w:t>
      </w:r>
    </w:p>
    <w:p w14:paraId="4D996D67" w14:textId="1694C953" w:rsidR="001709A2" w:rsidRDefault="001709A2" w:rsidP="001709A2">
      <w:pPr>
        <w:rPr>
          <w:rFonts w:cs="Calibri"/>
        </w:rPr>
      </w:pPr>
      <w:r>
        <w:rPr>
          <w:rFonts w:cs="Calibri"/>
        </w:rPr>
        <w:t xml:space="preserve">Online homework </w:t>
      </w:r>
      <w:r w:rsidRPr="008C26AB">
        <w:rPr>
          <w:rFonts w:cs="Calibri"/>
        </w:rPr>
        <w:t>assignments will be made from the</w:t>
      </w:r>
      <w:r>
        <w:rPr>
          <w:rFonts w:cs="Calibri"/>
        </w:rPr>
        <w:t xml:space="preserve"> </w:t>
      </w:r>
      <w:hyperlink r:id="rId14" w:history="1">
        <w:r w:rsidRPr="00DC11D6">
          <w:rPr>
            <w:rStyle w:val="Hyperlink"/>
            <w:rFonts w:cs="Calibri"/>
          </w:rPr>
          <w:t>VHL Central Supersite</w:t>
        </w:r>
      </w:hyperlink>
      <w:r>
        <w:rPr>
          <w:rFonts w:cs="Calibri"/>
        </w:rPr>
        <w:t xml:space="preserve"> daily. These assignments include written, audio and video activities. Each assignment is to be completed by 11:59 p.m. on the due date. Homework completed after the deadline will not be accepted. Failure to complete the homework on time will result in a grade of zero for the given assignment. Also, you will have at least two writing assignments this semester that will count towards your homework grade. Additional details about the writing assignments will be provided by your instructor.</w:t>
      </w:r>
    </w:p>
    <w:p w14:paraId="1206E39C" w14:textId="77777777" w:rsidR="001709A2" w:rsidRDefault="001709A2" w:rsidP="001709A2">
      <w:pPr>
        <w:rPr>
          <w:rFonts w:cs="Calibri"/>
        </w:rPr>
      </w:pPr>
    </w:p>
    <w:p w14:paraId="2D568D52" w14:textId="7477B194" w:rsidR="001709A2" w:rsidRDefault="00850850" w:rsidP="001709A2">
      <w:pPr>
        <w:rPr>
          <w:rFonts w:cs="Calibri"/>
        </w:rPr>
      </w:pPr>
      <w:r>
        <w:rPr>
          <w:rFonts w:cs="Calibri"/>
        </w:rPr>
        <w:t>Quizzes (3) based on homework and class work will be given</w:t>
      </w:r>
      <w:r w:rsidR="001709A2" w:rsidRPr="008C26AB">
        <w:rPr>
          <w:rFonts w:cs="Calibri"/>
        </w:rPr>
        <w:t>. Graded homework and quizzes will contribute 15% to your final grade. No late work is accepted and no make-up quizzes are given.</w:t>
      </w:r>
    </w:p>
    <w:p w14:paraId="2BE476FB" w14:textId="30761E92" w:rsidR="001709A2" w:rsidRDefault="001709A2" w:rsidP="001709A2">
      <w:pPr>
        <w:rPr>
          <w:rFonts w:cs="Calibri"/>
        </w:rPr>
      </w:pPr>
    </w:p>
    <w:p w14:paraId="09E25EB6" w14:textId="77777777" w:rsidR="001709A2" w:rsidRPr="004D2CE0" w:rsidRDefault="001709A2" w:rsidP="001709A2">
      <w:pPr>
        <w:pStyle w:val="Heading2"/>
      </w:pPr>
      <w:r w:rsidRPr="004D2CE0">
        <w:lastRenderedPageBreak/>
        <w:t xml:space="preserve">Attendance </w:t>
      </w:r>
    </w:p>
    <w:sdt>
      <w:sdtPr>
        <w:id w:val="-1352415936"/>
        <w:placeholder>
          <w:docPart w:val="0B7895EA040743D0A39DDC4AA26D86E9"/>
        </w:placeholder>
      </w:sdtPr>
      <w:sdtEndPr/>
      <w:sdtContent>
        <w:p w14:paraId="4C581B2C" w14:textId="77777777" w:rsidR="001709A2" w:rsidRPr="00001635" w:rsidRDefault="001709A2" w:rsidP="001709A2">
          <w:pPr>
            <w:rPr>
              <w:rFonts w:cs="Calibri"/>
            </w:rPr>
          </w:pPr>
          <w:r w:rsidRPr="00001635">
            <w:rPr>
              <w:rFonts w:cs="Calibri"/>
            </w:rPr>
            <w:t>You are required to be in class for the entire 50</w:t>
          </w:r>
          <w:r>
            <w:rPr>
              <w:rFonts w:cs="Calibri"/>
            </w:rPr>
            <w:t>-</w:t>
          </w:r>
          <w:r w:rsidRPr="00001635">
            <w:rPr>
              <w:rFonts w:cs="Calibri"/>
            </w:rPr>
            <w:t>minute period. Arrive on time. You may be counted absent if you are more than 10 minutes late for class or if you leave class early.</w:t>
          </w:r>
        </w:p>
        <w:p w14:paraId="6B174385" w14:textId="77777777" w:rsidR="001709A2" w:rsidRPr="00001635" w:rsidRDefault="001709A2" w:rsidP="001709A2">
          <w:pPr>
            <w:rPr>
              <w:rFonts w:cs="Calibri"/>
            </w:rPr>
          </w:pPr>
        </w:p>
        <w:p w14:paraId="76862BAA" w14:textId="77777777" w:rsidR="001709A2" w:rsidRDefault="001709A2" w:rsidP="001709A2">
          <w:r w:rsidRPr="00C506D9">
            <w:t>Absences due to official university functions or documented illness will be dealt with on an individual basis and should be discussed with the instructor outside of class time. There are no “excused” absences from regular class periods and the instructor will take attendance every day. Each absence lowers your attendance grade. The attendance grade is calculated by dividing the number of days that you are in class by the number of days that the course meets. (Example for 2 absences out of a total of 57 class days: 55/57 = .9649…= 96.49%). The attendance grade contributes 4% to the final course grade.</w:t>
          </w:r>
        </w:p>
        <w:p w14:paraId="14461DC2" w14:textId="77777777" w:rsidR="001709A2" w:rsidRDefault="001709A2" w:rsidP="001709A2"/>
        <w:p w14:paraId="60F05ED6" w14:textId="08985616" w:rsidR="001709A2" w:rsidRPr="00C506D9" w:rsidRDefault="001709A2" w:rsidP="001709A2">
          <w:r w:rsidRPr="00646A90">
            <w:rPr>
              <w:rFonts w:cs="Calibri"/>
            </w:rPr>
            <w:t xml:space="preserve">This syllabus serves as notice that you may be dropped from the class without further notification if you are absent more than </w:t>
          </w:r>
          <w:r w:rsidRPr="005F1615">
            <w:rPr>
              <w:rFonts w:cs="Calibri"/>
            </w:rPr>
            <w:t xml:space="preserve">six </w:t>
          </w:r>
          <w:r w:rsidRPr="00646A90">
            <w:rPr>
              <w:rFonts w:cs="Calibri"/>
            </w:rPr>
            <w:t xml:space="preserve">times. If you decide to drop the course, you must follow university procedure for dropping </w:t>
          </w:r>
          <w:r>
            <w:rPr>
              <w:rFonts w:cs="Calibri"/>
            </w:rPr>
            <w:t xml:space="preserve">a course in order to receive a </w:t>
          </w:r>
          <w:r w:rsidRPr="00646A90">
            <w:rPr>
              <w:rFonts w:cs="Calibri"/>
            </w:rPr>
            <w:t>W.  If the instructor</w:t>
          </w:r>
          <w:r>
            <w:rPr>
              <w:rFonts w:cs="Calibri"/>
            </w:rPr>
            <w:t xml:space="preserve"> drops you, you will receive a </w:t>
          </w:r>
          <w:r w:rsidRPr="00646A90">
            <w:rPr>
              <w:rFonts w:cs="Calibri"/>
            </w:rPr>
            <w:t>WF or F.</w:t>
          </w:r>
        </w:p>
        <w:p w14:paraId="3E7F9F61" w14:textId="00731CE6" w:rsidR="001709A2" w:rsidRPr="008C26AB" w:rsidRDefault="00A214A4" w:rsidP="001709A2"/>
      </w:sdtContent>
    </w:sdt>
    <w:p w14:paraId="398D7AD5" w14:textId="77777777" w:rsidR="001709A2" w:rsidRDefault="001709A2" w:rsidP="001709A2">
      <w:pPr>
        <w:pStyle w:val="Heading2"/>
      </w:pPr>
      <w:r>
        <w:t>Participation</w:t>
      </w:r>
    </w:p>
    <w:p w14:paraId="03AE1A85" w14:textId="77777777" w:rsidR="001709A2" w:rsidRPr="003F7B6B" w:rsidRDefault="001709A2" w:rsidP="001709A2"/>
    <w:p w14:paraId="493C0B53" w14:textId="098FAE11" w:rsidR="001709A2" w:rsidRDefault="007F211B" w:rsidP="001709A2">
      <w:r>
        <w:t>Please note that participation and attendance contribute 10% toward the final grade in this course. You are required to participate every day</w:t>
      </w:r>
      <w:r w:rsidR="001709A2" w:rsidRPr="00C506D9">
        <w:t>. Do not worry</w:t>
      </w:r>
      <w:r w:rsidR="001709A2">
        <w:t xml:space="preserve"> about speaking perfect Spanish;</w:t>
      </w:r>
      <w:r w:rsidR="001709A2" w:rsidRPr="00C506D9">
        <w:t xml:space="preserve"> just speak. Accuracy will come with practice.</w:t>
      </w:r>
      <w:r w:rsidR="001709A2">
        <w:t xml:space="preserve"> Your participation grade contributes to 6% of the course grade.</w:t>
      </w:r>
      <w:r>
        <w:t xml:space="preserve"> Students are required to bring their textbook every day as well as any other necessary materials and assignments. </w:t>
      </w:r>
    </w:p>
    <w:p w14:paraId="512C11E4" w14:textId="7ADC8FF0" w:rsidR="001709A2" w:rsidRDefault="001709A2" w:rsidP="00040627">
      <w:pPr>
        <w:pStyle w:val="Heading2"/>
      </w:pPr>
    </w:p>
    <w:p w14:paraId="79716002" w14:textId="77777777" w:rsidR="001709A2" w:rsidRDefault="001709A2" w:rsidP="001709A2">
      <w:pPr>
        <w:pStyle w:val="Heading2"/>
      </w:pPr>
      <w:r>
        <w:t>Language Laboratory</w:t>
      </w:r>
    </w:p>
    <w:p w14:paraId="0D7D2584" w14:textId="77777777" w:rsidR="001709A2" w:rsidRDefault="001709A2" w:rsidP="001709A2">
      <w:pPr>
        <w:rPr>
          <w:rFonts w:cs="Calibri"/>
        </w:rPr>
      </w:pPr>
      <w:r w:rsidRPr="00200DC0">
        <w:rPr>
          <w:rFonts w:cs="Calibri"/>
        </w:rPr>
        <w:t>You will take a listening comprehension quiz in the Foreign Lan</w:t>
      </w:r>
      <w:r>
        <w:rPr>
          <w:rFonts w:cs="Calibri"/>
        </w:rPr>
        <w:t xml:space="preserve">guage Laboratory in Bea Wood 127. </w:t>
      </w:r>
      <w:r w:rsidRPr="00200DC0">
        <w:rPr>
          <w:rFonts w:cs="Calibri"/>
        </w:rPr>
        <w:t>There are a total</w:t>
      </w:r>
      <w:r>
        <w:rPr>
          <w:rFonts w:cs="Calibri"/>
        </w:rPr>
        <w:t xml:space="preserve"> of six lab quizzes to complete, one for each chapter covered this semester.</w:t>
      </w:r>
      <w:r w:rsidRPr="00200DC0">
        <w:rPr>
          <w:rFonts w:cs="Calibri"/>
        </w:rPr>
        <w:t xml:space="preserve"> Please give your MSU Student ID to the lab attendant in order to receive your quiz. Yo</w:t>
      </w:r>
      <w:r>
        <w:rPr>
          <w:rFonts w:cs="Calibri"/>
        </w:rPr>
        <w:t>u will receive a quiz and a S</w:t>
      </w:r>
      <w:r w:rsidRPr="00200DC0">
        <w:rPr>
          <w:rFonts w:cs="Calibri"/>
        </w:rPr>
        <w:t xml:space="preserve">cantron. </w:t>
      </w:r>
      <w:r>
        <w:rPr>
          <w:rFonts w:cs="Calibri"/>
        </w:rPr>
        <w:t xml:space="preserve">You are not allowed to use books, notes, or any other materials when completing the quiz. </w:t>
      </w:r>
      <w:r w:rsidRPr="00200DC0">
        <w:rPr>
          <w:rFonts w:cs="Calibri"/>
        </w:rPr>
        <w:t xml:space="preserve">Also, do not write on the quiz. Please sign out at the lab attendant’s desk in order to retrieve your student id. Make-up and/or late quizzes are </w:t>
      </w:r>
      <w:r>
        <w:rPr>
          <w:rFonts w:cs="Calibri"/>
        </w:rPr>
        <w:t xml:space="preserve">not </w:t>
      </w:r>
      <w:r w:rsidRPr="00200DC0">
        <w:rPr>
          <w:rFonts w:cs="Calibri"/>
        </w:rPr>
        <w:t xml:space="preserve">permitted. </w:t>
      </w:r>
      <w:r>
        <w:rPr>
          <w:rFonts w:cs="Calibri"/>
        </w:rPr>
        <w:t xml:space="preserve">Your lowest </w:t>
      </w:r>
      <w:r w:rsidRPr="00200DC0">
        <w:rPr>
          <w:rFonts w:cs="Calibri"/>
        </w:rPr>
        <w:t>lab grade will be dropped at the end of the semester</w:t>
      </w:r>
      <w:r>
        <w:rPr>
          <w:rFonts w:cs="Calibri"/>
        </w:rPr>
        <w:t xml:space="preserve">. </w:t>
      </w:r>
      <w:r w:rsidRPr="00AF6268">
        <w:rPr>
          <w:rFonts w:cs="Calibri"/>
        </w:rPr>
        <w:t>Please note the due dates below. A schedule of lab hours will be posted on D2L as soon as it is available.</w:t>
      </w:r>
    </w:p>
    <w:p w14:paraId="1514E4F0" w14:textId="77777777" w:rsidR="001709A2" w:rsidRPr="00AF6268" w:rsidRDefault="001709A2" w:rsidP="001709A2">
      <w:pPr>
        <w:rPr>
          <w:rFonts w:cs="Calibri"/>
        </w:rPr>
      </w:pPr>
    </w:p>
    <w:p w14:paraId="5D9F9690" w14:textId="77777777" w:rsidR="001709A2" w:rsidRDefault="001709A2" w:rsidP="001709A2">
      <w:pPr>
        <w:tabs>
          <w:tab w:val="left" w:pos="7035"/>
        </w:tabs>
        <w:rPr>
          <w:rFonts w:cs="Calibri"/>
        </w:rPr>
      </w:pPr>
    </w:p>
    <w:tbl>
      <w:tblPr>
        <w:tblStyle w:val="TableGrid"/>
        <w:tblW w:w="0" w:type="auto"/>
        <w:tblInd w:w="5" w:type="dxa"/>
        <w:tblLook w:val="04A0" w:firstRow="1" w:lastRow="0" w:firstColumn="1" w:lastColumn="0" w:noHBand="0" w:noVBand="1"/>
        <w:tblCaption w:val="Language Lab Due Dates"/>
      </w:tblPr>
      <w:tblGrid>
        <w:gridCol w:w="3294"/>
        <w:gridCol w:w="3293"/>
        <w:gridCol w:w="3294"/>
      </w:tblGrid>
      <w:tr w:rsidR="001709A2" w:rsidRPr="002B2E76" w14:paraId="182D7C33" w14:textId="77777777" w:rsidTr="00B63068">
        <w:trPr>
          <w:tblHeader/>
        </w:trPr>
        <w:tc>
          <w:tcPr>
            <w:tcW w:w="3294" w:type="dxa"/>
          </w:tcPr>
          <w:p w14:paraId="4E60082D" w14:textId="49260D41" w:rsidR="001709A2" w:rsidRPr="002B2E76" w:rsidRDefault="007A30A7" w:rsidP="00B63068">
            <w:pPr>
              <w:tabs>
                <w:tab w:val="left" w:pos="7035"/>
              </w:tabs>
              <w:rPr>
                <w:rFonts w:cs="Calibri"/>
                <w:lang w:val="es-419"/>
              </w:rPr>
            </w:pPr>
            <w:r>
              <w:rPr>
                <w:rFonts w:cs="Calibri"/>
                <w:lang w:val="es-419"/>
              </w:rPr>
              <w:t>Lesson</w:t>
            </w:r>
            <w:r w:rsidR="001709A2" w:rsidRPr="002B2E76">
              <w:rPr>
                <w:rFonts w:cs="Calibri"/>
                <w:lang w:val="es-419"/>
              </w:rPr>
              <w:t xml:space="preserve"> 1: </w:t>
            </w:r>
          </w:p>
        </w:tc>
        <w:tc>
          <w:tcPr>
            <w:tcW w:w="3293" w:type="dxa"/>
          </w:tcPr>
          <w:p w14:paraId="55267579" w14:textId="4FC8A339" w:rsidR="001709A2" w:rsidRPr="002B2E76" w:rsidRDefault="007A30A7" w:rsidP="00B63068">
            <w:pPr>
              <w:tabs>
                <w:tab w:val="left" w:pos="7035"/>
              </w:tabs>
              <w:rPr>
                <w:rFonts w:cs="Calibri"/>
                <w:lang w:val="es-419"/>
              </w:rPr>
            </w:pPr>
            <w:r>
              <w:rPr>
                <w:rFonts w:cs="Calibri"/>
                <w:lang w:val="es-419"/>
              </w:rPr>
              <w:t>Lesson</w:t>
            </w:r>
            <w:r w:rsidR="001709A2" w:rsidRPr="002B2E76">
              <w:rPr>
                <w:rFonts w:cs="Calibri"/>
                <w:lang w:val="es-419"/>
              </w:rPr>
              <w:t xml:space="preserve"> 2:</w:t>
            </w:r>
            <w:r w:rsidR="001709A2">
              <w:rPr>
                <w:rFonts w:cs="Calibri"/>
                <w:lang w:val="es-419"/>
              </w:rPr>
              <w:t xml:space="preserve"> </w:t>
            </w:r>
          </w:p>
        </w:tc>
        <w:tc>
          <w:tcPr>
            <w:tcW w:w="3294" w:type="dxa"/>
          </w:tcPr>
          <w:p w14:paraId="3F75759A" w14:textId="4D152D1B" w:rsidR="001709A2" w:rsidRPr="002B2E76" w:rsidRDefault="007A30A7" w:rsidP="00B63068">
            <w:pPr>
              <w:tabs>
                <w:tab w:val="left" w:pos="7035"/>
              </w:tabs>
              <w:rPr>
                <w:rFonts w:cs="Calibri"/>
              </w:rPr>
            </w:pPr>
            <w:r>
              <w:rPr>
                <w:rFonts w:cs="Calibri"/>
              </w:rPr>
              <w:t>Lesson 3:</w:t>
            </w:r>
          </w:p>
        </w:tc>
      </w:tr>
      <w:tr w:rsidR="001709A2" w:rsidRPr="002B2E76" w14:paraId="5D1536D8" w14:textId="77777777" w:rsidTr="00B63068">
        <w:tc>
          <w:tcPr>
            <w:tcW w:w="3294" w:type="dxa"/>
          </w:tcPr>
          <w:p w14:paraId="24026F8B" w14:textId="18C94E1A" w:rsidR="001709A2" w:rsidRPr="002B2E76" w:rsidRDefault="007A30A7" w:rsidP="00B63068">
            <w:pPr>
              <w:tabs>
                <w:tab w:val="left" w:pos="7035"/>
              </w:tabs>
              <w:rPr>
                <w:rFonts w:cs="Calibri"/>
              </w:rPr>
            </w:pPr>
            <w:r>
              <w:rPr>
                <w:rFonts w:cs="Calibri"/>
              </w:rPr>
              <w:t>Lesson 4:</w:t>
            </w:r>
          </w:p>
        </w:tc>
        <w:tc>
          <w:tcPr>
            <w:tcW w:w="3293" w:type="dxa"/>
          </w:tcPr>
          <w:p w14:paraId="0C7DF81F" w14:textId="14B3DF17" w:rsidR="001709A2" w:rsidRPr="002B2E76" w:rsidRDefault="007A30A7" w:rsidP="00B63068">
            <w:pPr>
              <w:tabs>
                <w:tab w:val="left" w:pos="7035"/>
              </w:tabs>
              <w:rPr>
                <w:rFonts w:cs="Calibri"/>
              </w:rPr>
            </w:pPr>
            <w:r>
              <w:rPr>
                <w:rFonts w:cs="Calibri"/>
              </w:rPr>
              <w:t>Lesson 5:</w:t>
            </w:r>
          </w:p>
        </w:tc>
        <w:tc>
          <w:tcPr>
            <w:tcW w:w="3294" w:type="dxa"/>
          </w:tcPr>
          <w:p w14:paraId="57A481D2" w14:textId="60BC5A33" w:rsidR="001709A2" w:rsidRPr="002B2E76" w:rsidRDefault="007A30A7" w:rsidP="00B63068">
            <w:pPr>
              <w:tabs>
                <w:tab w:val="left" w:pos="7035"/>
              </w:tabs>
              <w:rPr>
                <w:rFonts w:cs="Calibri"/>
              </w:rPr>
            </w:pPr>
            <w:r>
              <w:rPr>
                <w:rFonts w:cs="Calibri"/>
              </w:rPr>
              <w:t>Lesson 6:</w:t>
            </w:r>
          </w:p>
        </w:tc>
      </w:tr>
    </w:tbl>
    <w:p w14:paraId="11E5E958" w14:textId="77777777" w:rsidR="001709A2" w:rsidRPr="002B2E76" w:rsidRDefault="001709A2" w:rsidP="001709A2">
      <w:pPr>
        <w:tabs>
          <w:tab w:val="left" w:pos="7035"/>
        </w:tabs>
        <w:rPr>
          <w:rFonts w:cs="Calibri"/>
        </w:rPr>
      </w:pPr>
    </w:p>
    <w:p w14:paraId="7A8ADDB9" w14:textId="77777777" w:rsidR="001709A2" w:rsidRPr="001709A2" w:rsidRDefault="001709A2" w:rsidP="001709A2"/>
    <w:p w14:paraId="2A14C959" w14:textId="77777777" w:rsidR="001709A2" w:rsidRPr="002B2E76" w:rsidRDefault="001709A2" w:rsidP="001709A2">
      <w:pPr>
        <w:pStyle w:val="Heading2"/>
      </w:pPr>
      <w:r w:rsidRPr="002B2E76">
        <w:lastRenderedPageBreak/>
        <w:t>Exams</w:t>
      </w:r>
    </w:p>
    <w:sdt>
      <w:sdtPr>
        <w:id w:val="12301765"/>
        <w:placeholder>
          <w:docPart w:val="6BC478A42F34480395583340777A06CC"/>
        </w:placeholder>
      </w:sdtPr>
      <w:sdtEndPr/>
      <w:sdtContent>
        <w:p w14:paraId="7A7D1313" w14:textId="77777777" w:rsidR="001709A2" w:rsidRPr="00B8767D" w:rsidRDefault="001709A2" w:rsidP="001709A2">
          <w:r w:rsidRPr="002B2E76">
            <w:t>There are three major exams, one every two c</w:t>
          </w:r>
          <w:r>
            <w:t>hapters. Each exam consists of a multiple choice, matching, and/or true false portion and a written/short answer portion. Each portion is worth approximately 50% of the exam grade. Each major exam contributes 15% to the final course grade. You will be allowed one class period (50 minutes) for each major exam.</w:t>
          </w:r>
        </w:p>
      </w:sdtContent>
    </w:sdt>
    <w:p w14:paraId="2B51C580" w14:textId="77777777" w:rsidR="001709A2" w:rsidRDefault="001709A2" w:rsidP="001709A2">
      <w:pPr>
        <w:rPr>
          <w:b/>
          <w:bCs/>
          <w:u w:val="single"/>
        </w:rPr>
      </w:pPr>
    </w:p>
    <w:p w14:paraId="7B12943E" w14:textId="77777777" w:rsidR="001709A2" w:rsidRPr="004D2CE0" w:rsidRDefault="001709A2" w:rsidP="001709A2">
      <w:pPr>
        <w:pStyle w:val="Heading2"/>
      </w:pPr>
      <w:r w:rsidRPr="004D2CE0">
        <w:t>Final Exam</w:t>
      </w:r>
    </w:p>
    <w:sdt>
      <w:sdtPr>
        <w:id w:val="12301767"/>
        <w:placeholder>
          <w:docPart w:val="645B50E75BCF45BCBADCD4B1C329D8ED"/>
        </w:placeholder>
      </w:sdtPr>
      <w:sdtEndPr/>
      <w:sdtContent>
        <w:p w14:paraId="12CDF913" w14:textId="77777777" w:rsidR="001709A2" w:rsidRDefault="001709A2" w:rsidP="001709A2">
          <w:r>
            <w:t>The comprehensive final exam covers all materials studied during the course. The exam consists of a multiple choice, matching, and/or true false portion and a written/short answer portion. Each portion is worth approximately 50% of the exam grade. The Final Exam contributes 20% to the final course grade. The Final Exam for this course is scheduled for Wednesday, December 11, 2019, from 1:00 p.m. - 3:00 p.m. Location: TBA</w:t>
          </w:r>
        </w:p>
      </w:sdtContent>
    </w:sdt>
    <w:p w14:paraId="5D21536F" w14:textId="77777777" w:rsidR="00040627" w:rsidRDefault="00040627" w:rsidP="00040627">
      <w:pPr>
        <w:rPr>
          <w:b/>
        </w:rPr>
      </w:pPr>
    </w:p>
    <w:p w14:paraId="21C50E3B" w14:textId="77777777" w:rsidR="00184733" w:rsidRPr="004D2CE0" w:rsidRDefault="00184733" w:rsidP="00184733">
      <w:pPr>
        <w:pStyle w:val="Heading2"/>
      </w:pPr>
      <w:r w:rsidRPr="004D2CE0">
        <w:t>Final Exam</w:t>
      </w:r>
    </w:p>
    <w:sdt>
      <w:sdtPr>
        <w:id w:val="-2035495898"/>
        <w:placeholder>
          <w:docPart w:val="582D3D531E66234B8C4E20293DBB35F0"/>
        </w:placeholder>
      </w:sdtPr>
      <w:sdtEndPr/>
      <w:sdtContent>
        <w:p w14:paraId="1FBFA901" w14:textId="48EF4504" w:rsidR="00184733" w:rsidRDefault="00184733" w:rsidP="00184733">
          <w:r>
            <w:t xml:space="preserve">The comprehensive final exam covers all materials studied during the course. The exam consists of a multiple choice, matching, and/or true false portion and a written/short answer portion. The Final Exam contributes 20% to the final course grade. </w:t>
          </w:r>
        </w:p>
      </w:sdtContent>
    </w:sdt>
    <w:p w14:paraId="4E9B6AD6" w14:textId="77777777" w:rsidR="00040627" w:rsidRPr="004D2CE0" w:rsidRDefault="00040627" w:rsidP="00040627"/>
    <w:p w14:paraId="513460B5" w14:textId="77777777" w:rsidR="001709A2" w:rsidRPr="00597303" w:rsidRDefault="001709A2" w:rsidP="001709A2">
      <w:pPr>
        <w:pStyle w:val="Heading2"/>
      </w:pPr>
      <w:r w:rsidRPr="00597303">
        <w:t>Projects Required</w:t>
      </w:r>
    </w:p>
    <w:sdt>
      <w:sdtPr>
        <w:id w:val="12301766"/>
        <w:placeholder>
          <w:docPart w:val="8688BCE67C2943BF8EC2F655D924116B"/>
        </w:placeholder>
      </w:sdtPr>
      <w:sdtEndPr/>
      <w:sdtContent>
        <w:p w14:paraId="616EDD90" w14:textId="77777777" w:rsidR="001709A2" w:rsidRDefault="001709A2" w:rsidP="001709A2">
          <w:r w:rsidRPr="00065D93">
            <w:t>The Personal Reflection Essay</w:t>
          </w:r>
          <w:r w:rsidRPr="00072772">
            <w:rPr>
              <w:i/>
            </w:rPr>
            <w:t xml:space="preserve"> </w:t>
          </w:r>
          <w:r w:rsidRPr="00072772">
            <w:t xml:space="preserve">serves as an assessment of the student’s performance of the core curriculum objectives in the specific context of this course.  </w:t>
          </w:r>
          <w:r>
            <w:t xml:space="preserve">I will provide information concerning the presentation, formatting and grading of this project later in the semester. </w:t>
          </w:r>
          <w:r w:rsidRPr="00072772">
            <w:t xml:space="preserve">The subject of the essay will be a cultural topic or topics assigned by the instructor according to the instructor’s preference.  The cultural topic will present the student with an ethical dilemma or issue for resolution. Students should demonstrate that they have adequately researched and considered the topic in the framework of </w:t>
          </w:r>
          <w:r>
            <w:t xml:space="preserve">the core curriculum objectives. </w:t>
          </w:r>
        </w:p>
        <w:p w14:paraId="7536C709" w14:textId="77777777" w:rsidR="001709A2" w:rsidRPr="00072772" w:rsidRDefault="001709A2" w:rsidP="001709A2"/>
        <w:p w14:paraId="517E896C" w14:textId="77777777" w:rsidR="001709A2" w:rsidRPr="00072772" w:rsidRDefault="001709A2" w:rsidP="001709A2">
          <w:r w:rsidRPr="00072772">
            <w:t>The core objectives for the Language, Philosophy and Culture Foundational Component Area are addressed in this course according to the following descriptions.  A global assessment rubric will be used for measuring students’ mastery of these core objectives</w:t>
          </w:r>
          <w:r>
            <w:t xml:space="preserve"> in the context of the Personal Reflection Essay</w:t>
          </w:r>
          <w:r w:rsidRPr="00072772">
            <w:t>.</w:t>
          </w:r>
        </w:p>
        <w:p w14:paraId="7E6AD676" w14:textId="77777777" w:rsidR="001709A2" w:rsidRPr="00072772" w:rsidRDefault="001709A2" w:rsidP="001709A2"/>
        <w:p w14:paraId="63B27216" w14:textId="77777777" w:rsidR="001709A2" w:rsidRPr="00072772" w:rsidRDefault="001709A2" w:rsidP="001709A2">
          <w:r w:rsidRPr="00C506D9">
            <w:rPr>
              <w:rStyle w:val="Heading3Char"/>
            </w:rPr>
            <w:t>Critical Thinking Skills:</w:t>
          </w:r>
          <w:r w:rsidRPr="00072772">
            <w:t xml:space="preserve"> Students will demonstrate creative thinking, innovation, inquiry and analysis, evaluation and synthesis of information.</w:t>
          </w:r>
        </w:p>
        <w:p w14:paraId="4FCFB4B2" w14:textId="77777777" w:rsidR="001709A2" w:rsidRPr="00072772" w:rsidRDefault="001709A2" w:rsidP="001709A2"/>
        <w:p w14:paraId="6E53F06B" w14:textId="77777777" w:rsidR="001709A2" w:rsidRPr="00072772" w:rsidRDefault="001709A2" w:rsidP="001709A2">
          <w:r w:rsidRPr="00C506D9">
            <w:rPr>
              <w:rStyle w:val="Heading3Char"/>
            </w:rPr>
            <w:t>Communication Skills:</w:t>
          </w:r>
          <w:r w:rsidRPr="00072772">
            <w:rPr>
              <w:b/>
            </w:rPr>
            <w:t xml:space="preserve"> </w:t>
          </w:r>
          <w:r w:rsidRPr="00072772">
            <w:t>Students will demonstrate effective development, interpretation and expression of ideas through written, oral and visual communication.</w:t>
          </w:r>
        </w:p>
        <w:p w14:paraId="253B3E52" w14:textId="77777777" w:rsidR="001709A2" w:rsidRPr="00072772" w:rsidRDefault="001709A2" w:rsidP="001709A2"/>
        <w:p w14:paraId="6CD29698" w14:textId="77777777" w:rsidR="001709A2" w:rsidRPr="00072772" w:rsidRDefault="001709A2" w:rsidP="001709A2">
          <w:r w:rsidRPr="00C506D9">
            <w:rPr>
              <w:rStyle w:val="Heading3Char"/>
            </w:rPr>
            <w:t>Personal Responsibility:</w:t>
          </w:r>
          <w:r w:rsidRPr="00072772">
            <w:t xml:space="preserve"> Students will demonstrate the ability to connect choices, actions and consequences to ethical-decision making.</w:t>
          </w:r>
        </w:p>
        <w:p w14:paraId="65E83802" w14:textId="77777777" w:rsidR="001709A2" w:rsidRPr="00072772" w:rsidRDefault="001709A2" w:rsidP="001709A2"/>
        <w:p w14:paraId="18B9890F" w14:textId="77777777" w:rsidR="001709A2" w:rsidRPr="00072772" w:rsidRDefault="001709A2" w:rsidP="001709A2">
          <w:r w:rsidRPr="00C506D9">
            <w:rPr>
              <w:rStyle w:val="Heading3Char"/>
            </w:rPr>
            <w:t>Social Responsibility:</w:t>
          </w:r>
          <w:r w:rsidRPr="00072772">
            <w:t xml:space="preserve"> Students will demonstrate intercultural competence, knowledge of civic responsibility and the ability to engage effectively in regional, national and global communities.</w:t>
          </w:r>
        </w:p>
        <w:p w14:paraId="20CBC03F" w14:textId="77777777" w:rsidR="001709A2" w:rsidRPr="00072772" w:rsidRDefault="001709A2" w:rsidP="001709A2"/>
        <w:p w14:paraId="439AE26A" w14:textId="77777777" w:rsidR="001709A2" w:rsidRPr="00072772" w:rsidRDefault="001709A2" w:rsidP="001709A2">
          <w:r w:rsidRPr="00072772">
            <w:t>In responding to the topic, students must identify their core beliefs and the origins of those core beliefs, recognize the ethical issue(s) presented and the relationships between issues, state a position on the issue(s) and connect their position to implied actions and consequences</w:t>
          </w:r>
          <w:r w:rsidRPr="00072772">
            <w:rPr>
              <w:vertAlign w:val="superscript"/>
            </w:rPr>
            <w:footnoteReference w:id="1"/>
          </w:r>
          <w:r w:rsidRPr="00072772">
            <w:t>.  In other words, students must answer the following questions in their essays:</w:t>
          </w:r>
        </w:p>
        <w:p w14:paraId="27ECD8D2" w14:textId="77777777" w:rsidR="001709A2" w:rsidRDefault="001709A2" w:rsidP="001709A2">
          <w:pPr>
            <w:pStyle w:val="ListParagraph"/>
            <w:numPr>
              <w:ilvl w:val="0"/>
              <w:numId w:val="19"/>
            </w:numPr>
            <w:rPr>
              <w:rFonts w:ascii="Verdana" w:hAnsi="Verdana"/>
              <w:sz w:val="24"/>
              <w:szCs w:val="24"/>
            </w:rPr>
          </w:pPr>
          <w:r w:rsidRPr="00CD0CCA">
            <w:rPr>
              <w:rFonts w:ascii="Verdana" w:hAnsi="Verdana"/>
              <w:sz w:val="24"/>
              <w:szCs w:val="24"/>
            </w:rPr>
            <w:t>What ethical issue(s) are presented? Identify these.</w:t>
          </w:r>
        </w:p>
        <w:p w14:paraId="4446C1BC" w14:textId="77777777" w:rsidR="001709A2" w:rsidRPr="00CD0CCA" w:rsidRDefault="001709A2" w:rsidP="001709A2">
          <w:pPr>
            <w:pStyle w:val="ListParagraph"/>
            <w:numPr>
              <w:ilvl w:val="0"/>
              <w:numId w:val="19"/>
            </w:numPr>
            <w:spacing w:after="0"/>
            <w:rPr>
              <w:rFonts w:ascii="Verdana" w:hAnsi="Verdana"/>
              <w:sz w:val="24"/>
              <w:szCs w:val="24"/>
            </w:rPr>
          </w:pPr>
          <w:r w:rsidRPr="00CD0CCA">
            <w:rPr>
              <w:rFonts w:ascii="Verdana" w:hAnsi="Verdana"/>
              <w:sz w:val="24"/>
              <w:szCs w:val="24"/>
            </w:rPr>
            <w:t>What is your opinion or position about the issue(s)?</w:t>
          </w:r>
        </w:p>
        <w:p w14:paraId="69833424" w14:textId="77777777" w:rsidR="001709A2" w:rsidRDefault="001709A2" w:rsidP="001709A2">
          <w:pPr>
            <w:numPr>
              <w:ilvl w:val="0"/>
              <w:numId w:val="4"/>
            </w:numPr>
          </w:pPr>
          <w:r w:rsidRPr="00072772">
            <w:t xml:space="preserve">How did you come to hold this opinion? </w:t>
          </w:r>
          <w:r>
            <w:t>Identify your core beliefs and their origin.</w:t>
          </w:r>
        </w:p>
        <w:p w14:paraId="69744A07" w14:textId="77777777" w:rsidR="001709A2" w:rsidRPr="00072772" w:rsidRDefault="001709A2" w:rsidP="001709A2">
          <w:pPr>
            <w:numPr>
              <w:ilvl w:val="0"/>
              <w:numId w:val="4"/>
            </w:numPr>
          </w:pPr>
          <w:r w:rsidRPr="00072772">
            <w:t>What can/will you do personally concerning the issue?</w:t>
          </w:r>
        </w:p>
        <w:p w14:paraId="2D48DF89" w14:textId="77777777" w:rsidR="001709A2" w:rsidRPr="00072772" w:rsidRDefault="001709A2" w:rsidP="001709A2">
          <w:pPr>
            <w:numPr>
              <w:ilvl w:val="0"/>
              <w:numId w:val="4"/>
            </w:numPr>
            <w:rPr>
              <w:b/>
              <w:bCs/>
            </w:rPr>
          </w:pPr>
          <w:r w:rsidRPr="00072772">
            <w:t>What are the implications of your opinion and the consequences of actions that you take or do not take regarding the issue?</w:t>
          </w:r>
        </w:p>
      </w:sdtContent>
    </w:sdt>
    <w:p w14:paraId="64ED96BA" w14:textId="77777777" w:rsidR="0091483D" w:rsidRDefault="0091483D">
      <w:pPr>
        <w:rPr>
          <w:b/>
        </w:rPr>
      </w:pPr>
    </w:p>
    <w:p w14:paraId="1F3DDC01" w14:textId="77777777" w:rsidR="001709A2" w:rsidRPr="004D2CE0" w:rsidRDefault="001709A2" w:rsidP="001709A2">
      <w:pPr>
        <w:pStyle w:val="Heading2"/>
      </w:pPr>
      <w:r w:rsidRPr="004D2CE0">
        <w:t xml:space="preserve">Extra Credit </w:t>
      </w:r>
    </w:p>
    <w:sdt>
      <w:sdtPr>
        <w:id w:val="12301768"/>
        <w:placeholder>
          <w:docPart w:val="85DFC0FD77C8483782CFDE12AB236E41"/>
        </w:placeholder>
      </w:sdtPr>
      <w:sdtEndPr/>
      <w:sdtContent>
        <w:p w14:paraId="232DC9F6" w14:textId="77777777" w:rsidR="001709A2" w:rsidRPr="004D2CE0" w:rsidRDefault="001709A2" w:rsidP="001709A2">
          <w:r>
            <w:t>No extra credit assignments are given to individuals that are not offered to the entire class. All extra credit assignments will be offered at the discretion of the instructor.</w:t>
          </w:r>
        </w:p>
      </w:sdtContent>
    </w:sdt>
    <w:p w14:paraId="2EA9B3AA" w14:textId="77777777" w:rsidR="001709A2" w:rsidRPr="004D2CE0" w:rsidRDefault="001709A2" w:rsidP="001709A2"/>
    <w:p w14:paraId="3F5E5DAB" w14:textId="77777777" w:rsidR="001709A2" w:rsidRPr="004D2CE0" w:rsidRDefault="001709A2" w:rsidP="001709A2">
      <w:pPr>
        <w:pStyle w:val="Heading2"/>
      </w:pPr>
      <w:r w:rsidRPr="004D2CE0">
        <w:t xml:space="preserve">Late Work  </w:t>
      </w:r>
    </w:p>
    <w:sdt>
      <w:sdtPr>
        <w:id w:val="12301769"/>
        <w:placeholder>
          <w:docPart w:val="85DFC0FD77C8483782CFDE12AB236E41"/>
        </w:placeholder>
      </w:sdtPr>
      <w:sdtEndPr/>
      <w:sdtContent>
        <w:p w14:paraId="223C4BF4" w14:textId="77777777" w:rsidR="001709A2" w:rsidRPr="004D2CE0" w:rsidRDefault="001709A2" w:rsidP="001709A2">
          <w:r>
            <w:t>No late work is accepted.</w:t>
          </w:r>
        </w:p>
      </w:sdtContent>
    </w:sdt>
    <w:p w14:paraId="7E3A9984" w14:textId="77777777" w:rsidR="001709A2" w:rsidRPr="004D2CE0" w:rsidRDefault="001709A2" w:rsidP="001709A2"/>
    <w:p w14:paraId="292060E7" w14:textId="77777777" w:rsidR="001709A2" w:rsidRPr="004D2CE0" w:rsidRDefault="001709A2" w:rsidP="001709A2">
      <w:pPr>
        <w:pStyle w:val="Heading2"/>
      </w:pPr>
      <w:r w:rsidRPr="004D2CE0">
        <w:t>Make Up Work/</w:t>
      </w:r>
      <w:r>
        <w:t>Quizzes/Exams</w:t>
      </w:r>
    </w:p>
    <w:p w14:paraId="5A3252CF" w14:textId="77777777" w:rsidR="001709A2" w:rsidRDefault="00A214A4" w:rsidP="001709A2">
      <w:sdt>
        <w:sdtPr>
          <w:id w:val="12301770"/>
          <w:placeholder>
            <w:docPart w:val="85DFC0FD77C8483782CFDE12AB236E41"/>
          </w:placeholder>
        </w:sdtPr>
        <w:sdtEndPr/>
        <w:sdtContent>
          <w:r w:rsidR="001709A2" w:rsidRPr="00C506D9">
            <w:t>No make-up work is accepted and no make-up quizze</w:t>
          </w:r>
          <w:r w:rsidR="001709A2">
            <w:t>s will be offered.</w:t>
          </w:r>
        </w:sdtContent>
      </w:sdt>
    </w:p>
    <w:p w14:paraId="579FC7AF" w14:textId="77777777" w:rsidR="001709A2" w:rsidRDefault="001709A2" w:rsidP="001709A2"/>
    <w:p w14:paraId="27BC616A" w14:textId="77777777" w:rsidR="001709A2" w:rsidRPr="00C506D9" w:rsidRDefault="001709A2" w:rsidP="001709A2">
      <w:r w:rsidRPr="00C506D9">
        <w:t>If you know you will miss an exam due to an official university function, p</w:t>
      </w:r>
      <w:r>
        <w:t>lease make arrangements with your</w:t>
      </w:r>
      <w:r w:rsidRPr="00C506D9">
        <w:t xml:space="preserve"> instructor prior to the absence and as soon as possible.  If you are absent from an exam, you must present documented proof of illness or university activity to your ins</w:t>
      </w:r>
      <w:r>
        <w:t xml:space="preserve">tructor before an early or make </w:t>
      </w:r>
      <w:r w:rsidRPr="00C506D9">
        <w:t xml:space="preserve">up exam will be scheduled. </w:t>
      </w:r>
    </w:p>
    <w:p w14:paraId="00F1D503" w14:textId="77777777" w:rsidR="001709A2" w:rsidRDefault="001709A2" w:rsidP="001709A2">
      <w:pPr>
        <w:pStyle w:val="Heading2"/>
      </w:pPr>
    </w:p>
    <w:p w14:paraId="58857BBA" w14:textId="77777777" w:rsidR="001709A2" w:rsidRPr="00076E2A" w:rsidRDefault="001709A2" w:rsidP="001709A2">
      <w:pPr>
        <w:pStyle w:val="Heading2"/>
      </w:pPr>
      <w:r w:rsidRPr="00076E2A">
        <w:t>Important Dates</w:t>
      </w:r>
    </w:p>
    <w:p w14:paraId="13E86BC9" w14:textId="77777777" w:rsidR="001709A2" w:rsidRDefault="001709A2" w:rsidP="001709A2">
      <w:pPr>
        <w:rPr>
          <w:rStyle w:val="Heading3Char"/>
        </w:rPr>
      </w:pPr>
      <w:r>
        <w:rPr>
          <w:rStyle w:val="Heading3Char"/>
        </w:rPr>
        <w:t>Change of Schedule or Late Registration: January 13-15, 2020</w:t>
      </w:r>
    </w:p>
    <w:p w14:paraId="567BBB76" w14:textId="77777777" w:rsidR="001709A2" w:rsidRPr="004D2CE0" w:rsidRDefault="001709A2" w:rsidP="001709A2">
      <w:r w:rsidRPr="00076E2A">
        <w:rPr>
          <w:rStyle w:val="Heading3Char"/>
        </w:rPr>
        <w:t>Last Day to drop with a grade of “W</w:t>
      </w:r>
      <w:r>
        <w:rPr>
          <w:rStyle w:val="Heading3Char"/>
        </w:rPr>
        <w:t>:</w:t>
      </w:r>
      <w:r w:rsidRPr="00076E2A">
        <w:rPr>
          <w:rStyle w:val="Heading3Char"/>
        </w:rPr>
        <w:t>”</w:t>
      </w:r>
      <w:r w:rsidRPr="00076E2A">
        <w:t xml:space="preserve"> </w:t>
      </w:r>
      <w:sdt>
        <w:sdtPr>
          <w:id w:val="12301771"/>
          <w:placeholder>
            <w:docPart w:val="BD85F247174B422D887EC9D5661EDFDA"/>
          </w:placeholder>
        </w:sdtPr>
        <w:sdtEndPr/>
        <w:sdtContent>
          <w:r>
            <w:t>March 30, 2020 (4 pm)</w:t>
          </w:r>
        </w:sdtContent>
      </w:sdt>
    </w:p>
    <w:p w14:paraId="63D3759B" w14:textId="77777777" w:rsidR="001709A2" w:rsidRDefault="001709A2" w:rsidP="001709A2">
      <w:r>
        <w:t>Final Exam: Tuesday, May 12, 2020 (10:30 am – 12:30 pm)</w:t>
      </w:r>
    </w:p>
    <w:p w14:paraId="4253B00C" w14:textId="77777777" w:rsidR="001709A2" w:rsidRPr="00C506D9" w:rsidRDefault="001709A2" w:rsidP="001709A2">
      <w:r w:rsidRPr="00C506D9">
        <w:t>See course schedule for other important dates.</w:t>
      </w:r>
    </w:p>
    <w:p w14:paraId="5132C97B" w14:textId="77777777" w:rsidR="00065D93" w:rsidRPr="004D2CE0" w:rsidRDefault="00065D93" w:rsidP="00522E55">
      <w:pPr>
        <w:rPr>
          <w:b/>
        </w:rPr>
      </w:pPr>
    </w:p>
    <w:p w14:paraId="246862BB" w14:textId="77777777" w:rsidR="00B8767D" w:rsidRPr="004D2CE0" w:rsidRDefault="00B8767D" w:rsidP="00076E2A">
      <w:pPr>
        <w:pStyle w:val="Heading2"/>
      </w:pPr>
      <w:r w:rsidRPr="004D2CE0">
        <w:t>Desire-to-Learn (D2L)</w:t>
      </w:r>
    </w:p>
    <w:p w14:paraId="53A05AC0" w14:textId="1EA0F287" w:rsidR="00B8767D" w:rsidRDefault="00B8767D" w:rsidP="00522E55">
      <w:r w:rsidRPr="004D2CE0">
        <w:t>Extensive use of the MSU D2L program is a part of this course. Each student is expected</w:t>
      </w:r>
      <w:r w:rsidR="006C7613">
        <w:t xml:space="preserve"> </w:t>
      </w:r>
      <w:r w:rsidRPr="004D2CE0">
        <w:t xml:space="preserve">to be familiar with this program as it provides a primary source of </w:t>
      </w:r>
      <w:r w:rsidRPr="004D2CE0">
        <w:lastRenderedPageBreak/>
        <w:t>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5" w:history="1">
        <w:r w:rsidRPr="006E762F">
          <w:rPr>
            <w:rStyle w:val="Hyperlink"/>
            <w:rFonts w:cstheme="minorHAnsi"/>
          </w:rPr>
          <w:t>D2L</w:t>
        </w:r>
      </w:hyperlink>
      <w:r w:rsidRPr="004D2CE0">
        <w:t xml:space="preserve"> through the MSU Homepage. </w:t>
      </w:r>
    </w:p>
    <w:p w14:paraId="1F84EFD3" w14:textId="20564034" w:rsidR="001709A2" w:rsidRDefault="001709A2" w:rsidP="00522E55"/>
    <w:p w14:paraId="0D1D0743" w14:textId="77777777" w:rsidR="001709A2" w:rsidRDefault="001709A2" w:rsidP="001709A2">
      <w:pPr>
        <w:pStyle w:val="Heading2"/>
      </w:pPr>
      <w:r w:rsidRPr="00521084">
        <w:t>Instructor Class Policies</w:t>
      </w:r>
    </w:p>
    <w:p w14:paraId="27E9D78B" w14:textId="272A9A9E" w:rsidR="001709A2" w:rsidRDefault="001709A2" w:rsidP="00522E55">
      <w:r>
        <w:t>Please be polite to your instructor and fellow students. Pay attention to the instructor and to your fellow students when they are speaking. Do not engage your classmates in conversation in English during class.</w:t>
      </w:r>
      <w:r w:rsidR="00AC75A4">
        <w:t xml:space="preserve"> </w:t>
      </w:r>
    </w:p>
    <w:p w14:paraId="287A62B0" w14:textId="5C6B114B" w:rsidR="00AC75A4" w:rsidRDefault="00AC75A4" w:rsidP="00522E55"/>
    <w:p w14:paraId="70F85BFC" w14:textId="77777777" w:rsidR="00AC75A4" w:rsidRPr="00251CE5" w:rsidRDefault="00AC75A4" w:rsidP="00AC75A4">
      <w:pPr>
        <w:rPr>
          <w:b/>
          <w:bCs/>
        </w:rPr>
      </w:pPr>
      <w:r w:rsidRPr="00251CE5">
        <w:rPr>
          <w:b/>
          <w:bCs/>
        </w:rPr>
        <w:t>Please silence your devices during class. Text messaging or the use of non-authorized electronic devices is prohibited. Please speak with your instructor if you have questions.</w:t>
      </w:r>
    </w:p>
    <w:p w14:paraId="02EDC4E4" w14:textId="77777777" w:rsidR="00AC75A4" w:rsidRPr="00001635" w:rsidRDefault="00AC75A4" w:rsidP="00AC75A4"/>
    <w:p w14:paraId="76A7197E" w14:textId="77777777" w:rsidR="00AC75A4" w:rsidRPr="00001635" w:rsidRDefault="00AC75A4" w:rsidP="00AC75A4">
      <w:r w:rsidRPr="00001635">
        <w:t>No food or drinks, except for water, are allowed in our classrooms.</w:t>
      </w:r>
    </w:p>
    <w:p w14:paraId="0389FF99" w14:textId="77777777" w:rsidR="00AC75A4" w:rsidRPr="004D2CE0" w:rsidRDefault="00AC75A4" w:rsidP="00AC75A4">
      <w:pPr>
        <w:rPr>
          <w:b/>
        </w:rPr>
      </w:pPr>
    </w:p>
    <w:p w14:paraId="0614C80A" w14:textId="77777777" w:rsidR="00242E2E" w:rsidRPr="004D2CE0" w:rsidRDefault="00242E2E" w:rsidP="00522E55">
      <w:pPr>
        <w:rPr>
          <w:b/>
        </w:rPr>
      </w:pPr>
    </w:p>
    <w:p w14:paraId="664AEA3E" w14:textId="77777777" w:rsidR="001C739C" w:rsidRPr="004D2CE0" w:rsidRDefault="001C739C" w:rsidP="00076E2A">
      <w:pPr>
        <w:pStyle w:val="Heading2"/>
      </w:pPr>
      <w:r w:rsidRPr="004D2CE0">
        <w:t>Change of Schedule</w:t>
      </w:r>
    </w:p>
    <w:p w14:paraId="630938B8"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73D1CFC5" w14:textId="77777777" w:rsidR="001C739C" w:rsidRPr="004D2CE0" w:rsidRDefault="001C739C" w:rsidP="00522E55">
      <w:pPr>
        <w:rPr>
          <w:b/>
          <w:iCs/>
        </w:rPr>
      </w:pPr>
    </w:p>
    <w:p w14:paraId="531CAC1B" w14:textId="77777777" w:rsidR="001C739C" w:rsidRPr="003A101D" w:rsidRDefault="001C739C" w:rsidP="003A101D">
      <w:pPr>
        <w:pStyle w:val="Heading2"/>
      </w:pPr>
      <w:r w:rsidRPr="003A101D">
        <w:t>Refund and Repayment Policy</w:t>
      </w:r>
    </w:p>
    <w:p w14:paraId="0E03653F"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334FE8C5" w14:textId="77777777" w:rsidR="00F77FD7" w:rsidRPr="004D2CE0" w:rsidRDefault="00F77FD7" w:rsidP="00522E55">
      <w:pPr>
        <w:rPr>
          <w:b/>
          <w:bCs/>
        </w:rPr>
      </w:pPr>
    </w:p>
    <w:p w14:paraId="1BA1A0F7"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w:t>
      </w:r>
      <w:r w:rsidR="003A101D" w:rsidRPr="003A101D">
        <w:t>ith</w:t>
      </w:r>
      <w:r w:rsidRPr="003A101D">
        <w:t xml:space="preserve"> D</w:t>
      </w:r>
      <w:r w:rsidR="003A101D" w:rsidRPr="003A101D">
        <w:t>isabilities</w:t>
      </w:r>
      <w:r w:rsidRPr="003A101D">
        <w:t xml:space="preserve"> </w:t>
      </w:r>
    </w:p>
    <w:p w14:paraId="22A8DD94"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6" w:history="1">
        <w:r w:rsidR="0028209C">
          <w:rPr>
            <w:rStyle w:val="Hyperlink"/>
          </w:rPr>
          <w:t>Student Life Disability</w:t>
        </w:r>
      </w:hyperlink>
      <w:r w:rsidRPr="001C489F">
        <w:t>.</w:t>
      </w:r>
    </w:p>
    <w:p w14:paraId="434932EF" w14:textId="77777777" w:rsidR="00E616BB" w:rsidRDefault="00E616BB">
      <w:pPr>
        <w:rPr>
          <w:b/>
          <w:bCs/>
        </w:rPr>
      </w:pPr>
    </w:p>
    <w:p w14:paraId="6A33CF31" w14:textId="77777777" w:rsidR="00076E2A" w:rsidRDefault="00076E2A" w:rsidP="00521084">
      <w:pPr>
        <w:pStyle w:val="Heading2"/>
      </w:pPr>
      <w:r w:rsidRPr="00076E2A">
        <w:t>College Policies</w:t>
      </w:r>
    </w:p>
    <w:p w14:paraId="60A078DE" w14:textId="77777777" w:rsidR="004D2CE0" w:rsidRDefault="004D2CE0" w:rsidP="00521084">
      <w:pPr>
        <w:pStyle w:val="Heading3"/>
      </w:pPr>
      <w:r>
        <w:t>Campus Carry Rules/Policies</w:t>
      </w:r>
    </w:p>
    <w:p w14:paraId="0749D656" w14:textId="77777777" w:rsidR="00521084" w:rsidRDefault="004D2CE0" w:rsidP="00522E55">
      <w:pPr>
        <w:rPr>
          <w:rFonts w:ascii="Arial" w:hAnsi="Arial" w:cs="Arial"/>
          <w:b/>
          <w:bCs/>
          <w:color w:val="000000"/>
          <w:sz w:val="20"/>
          <w:szCs w:val="20"/>
        </w:rPr>
      </w:pPr>
      <w:r>
        <w:rPr>
          <w:bCs/>
        </w:rPr>
        <w:t xml:space="preserve">Refer to: </w:t>
      </w:r>
      <w:hyperlink r:id="rId17" w:tgtFrame="_blank" w:history="1">
        <w:r w:rsidR="0028209C">
          <w:rPr>
            <w:rStyle w:val="Hyperlink"/>
            <w:rFonts w:ascii="Arial" w:hAnsi="Arial" w:cs="Arial"/>
            <w:bCs/>
          </w:rPr>
          <w:t>Campus Carry Rules and Policies</w:t>
        </w:r>
      </w:hyperlink>
      <w:r w:rsidR="00001635" w:rsidRPr="001C489F">
        <w:rPr>
          <w:rFonts w:ascii="Arial" w:hAnsi="Arial" w:cs="Arial"/>
          <w:bCs/>
          <w:color w:val="000000"/>
        </w:rPr>
        <w:t>.</w:t>
      </w:r>
    </w:p>
    <w:p w14:paraId="36B0541F" w14:textId="77777777" w:rsidR="00001635" w:rsidRDefault="00001635" w:rsidP="00522E55">
      <w:pPr>
        <w:rPr>
          <w:rStyle w:val="Hyperlink"/>
          <w:bCs/>
        </w:rPr>
      </w:pPr>
    </w:p>
    <w:p w14:paraId="2597E98D" w14:textId="77777777" w:rsidR="006346B8" w:rsidRPr="004D2CE0" w:rsidRDefault="006346B8" w:rsidP="00521084">
      <w:pPr>
        <w:pStyle w:val="Heading3"/>
      </w:pPr>
      <w:r w:rsidRPr="004D2CE0">
        <w:t>Smoking/Tobacco Policy</w:t>
      </w:r>
    </w:p>
    <w:p w14:paraId="4FE79A37" w14:textId="77777777" w:rsidR="006346B8" w:rsidRPr="004D2CE0" w:rsidRDefault="006346B8" w:rsidP="00CE5D9F">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14:paraId="03142193" w14:textId="77777777" w:rsidR="005F1615" w:rsidRDefault="005F1615" w:rsidP="00521084">
      <w:pPr>
        <w:pStyle w:val="Heading3"/>
      </w:pPr>
    </w:p>
    <w:p w14:paraId="3658C5F7" w14:textId="77777777" w:rsidR="00B86E53" w:rsidRPr="004D2CE0" w:rsidRDefault="00A52E0D" w:rsidP="00521084">
      <w:pPr>
        <w:pStyle w:val="Heading3"/>
      </w:pPr>
      <w:r w:rsidRPr="004D2CE0">
        <w:t>Alcohol and Drug Policy</w:t>
      </w:r>
    </w:p>
    <w:p w14:paraId="12D2E3FC" w14:textId="6A6463B4" w:rsidR="00B8767D" w:rsidRDefault="00A52E0D" w:rsidP="00522E55">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185A85E9" w14:textId="77777777" w:rsidR="00801EBD" w:rsidRPr="00801EBD" w:rsidRDefault="00801EBD" w:rsidP="00522E55"/>
    <w:p w14:paraId="3F80F969" w14:textId="77777777" w:rsidR="00B8767D" w:rsidRPr="004D2CE0" w:rsidRDefault="00B8767D" w:rsidP="00C506D9">
      <w:pPr>
        <w:pStyle w:val="Heading2"/>
      </w:pPr>
      <w:r w:rsidRPr="004D2CE0">
        <w:t>Grade Appeal Process</w:t>
      </w:r>
    </w:p>
    <w:sdt>
      <w:sdtPr>
        <w:id w:val="1694503745"/>
        <w:placeholder>
          <w:docPart w:val="DefaultPlaceholder_1081868574"/>
        </w:placeholder>
      </w:sdtPr>
      <w:sdtEndPr/>
      <w:sdtContent>
        <w:p w14:paraId="51ED1A31" w14:textId="77777777" w:rsidR="00B8767D" w:rsidRPr="004D2CE0" w:rsidRDefault="00B8767D" w:rsidP="00522E55">
          <w:r w:rsidRPr="004D2CE0">
            <w:t xml:space="preserve">Students who wish to appeal a grade should consult the Midwestern State University </w:t>
          </w:r>
          <w:hyperlink r:id="rId18" w:anchor="Appeal_of_Course_Grade" w:history="1">
            <w:r w:rsidR="00E616BB" w:rsidRPr="00E616BB">
              <w:rPr>
                <w:rStyle w:val="Hyperlink"/>
                <w:rFonts w:cstheme="minorHAnsi"/>
              </w:rPr>
              <w:t>Undergraduate Catalog</w:t>
            </w:r>
          </w:hyperlink>
        </w:p>
      </w:sdtContent>
    </w:sdt>
    <w:p w14:paraId="1012BCF8" w14:textId="77777777" w:rsidR="00B8767D" w:rsidRPr="004D2CE0" w:rsidRDefault="00B8767D" w:rsidP="00522E55"/>
    <w:p w14:paraId="3D13A270" w14:textId="77777777" w:rsidR="00AC75A4" w:rsidRDefault="00AC75A4">
      <w:pPr>
        <w:rPr>
          <w:rStyle w:val="Emphasis"/>
        </w:rPr>
      </w:pPr>
      <w:r>
        <w:rPr>
          <w:rStyle w:val="Emphasis"/>
        </w:rPr>
        <w:br w:type="page"/>
      </w:r>
    </w:p>
    <w:p w14:paraId="37F92824" w14:textId="3BD387F5" w:rsidR="00184733" w:rsidRDefault="00B02050" w:rsidP="00522E55">
      <w:r w:rsidRPr="00076E2A">
        <w:rPr>
          <w:rStyle w:val="Emphasis"/>
        </w:rPr>
        <w:lastRenderedPageBreak/>
        <w:t>Notice</w:t>
      </w:r>
      <w:r w:rsidR="0032739B" w:rsidRPr="004D2CE0">
        <w:rPr>
          <w:b/>
          <w:bCs/>
        </w:rPr>
        <w:br/>
      </w:r>
      <w:r w:rsidR="0032739B" w:rsidRPr="004D2CE0">
        <w:t>Changes in the course syllabus, procedure, assignments, and schedule may be made at the discretion of the instructor.</w:t>
      </w:r>
    </w:p>
    <w:p w14:paraId="1B9AEBB0" w14:textId="77777777" w:rsidR="002C504E" w:rsidRDefault="002C504E" w:rsidP="00522E55"/>
    <w:p w14:paraId="43646098" w14:textId="77777777" w:rsidR="00AC75A4" w:rsidRDefault="00AC75A4" w:rsidP="00AC75A4">
      <w:pPr>
        <w:pStyle w:val="Heading2"/>
      </w:pPr>
      <w:r>
        <w:t>Course Schedule</w:t>
      </w:r>
    </w:p>
    <w:p w14:paraId="7CDA7152" w14:textId="77777777" w:rsidR="00AC75A4" w:rsidRDefault="00AC75A4" w:rsidP="00AC75A4"/>
    <w:tbl>
      <w:tblPr>
        <w:tblStyle w:val="TableGrid"/>
        <w:tblW w:w="9886" w:type="dxa"/>
        <w:tblInd w:w="-5" w:type="dxa"/>
        <w:tblLook w:val="04A0" w:firstRow="1" w:lastRow="0" w:firstColumn="1" w:lastColumn="0" w:noHBand="0" w:noVBand="1"/>
        <w:tblCaption w:val="Course Schedule"/>
        <w:tblDescription w:val="A week by week description of lessons covered over the semester."/>
      </w:tblPr>
      <w:tblGrid>
        <w:gridCol w:w="1592"/>
        <w:gridCol w:w="1013"/>
        <w:gridCol w:w="1639"/>
        <w:gridCol w:w="5642"/>
      </w:tblGrid>
      <w:tr w:rsidR="00AC75A4" w14:paraId="0DBB918B" w14:textId="77777777" w:rsidTr="0052475A">
        <w:trPr>
          <w:cantSplit/>
          <w:tblHeader/>
        </w:trPr>
        <w:tc>
          <w:tcPr>
            <w:tcW w:w="1602" w:type="dxa"/>
          </w:tcPr>
          <w:p w14:paraId="633A4947" w14:textId="77777777" w:rsidR="00AC75A4" w:rsidRDefault="00AC75A4" w:rsidP="00B63068">
            <w:pPr>
              <w:pStyle w:val="Heading3"/>
            </w:pPr>
            <w:r>
              <w:t>Dates</w:t>
            </w:r>
          </w:p>
        </w:tc>
        <w:tc>
          <w:tcPr>
            <w:tcW w:w="918" w:type="dxa"/>
          </w:tcPr>
          <w:p w14:paraId="4E1A179D" w14:textId="77777777" w:rsidR="00AC75A4" w:rsidRDefault="00AC75A4" w:rsidP="00B63068">
            <w:pPr>
              <w:pStyle w:val="Heading3"/>
            </w:pPr>
            <w:r>
              <w:t>Exams</w:t>
            </w:r>
          </w:p>
        </w:tc>
        <w:tc>
          <w:tcPr>
            <w:tcW w:w="1648" w:type="dxa"/>
          </w:tcPr>
          <w:p w14:paraId="5A08AE50" w14:textId="77777777" w:rsidR="00AC75A4" w:rsidRDefault="00AC75A4" w:rsidP="00B63068">
            <w:pPr>
              <w:pStyle w:val="Heading3"/>
            </w:pPr>
            <w:r>
              <w:t>Chapter</w:t>
            </w:r>
          </w:p>
        </w:tc>
        <w:tc>
          <w:tcPr>
            <w:tcW w:w="5718" w:type="dxa"/>
          </w:tcPr>
          <w:p w14:paraId="1A140975" w14:textId="77777777" w:rsidR="00AC75A4" w:rsidRPr="008C12A4" w:rsidRDefault="00AC75A4" w:rsidP="00B63068">
            <w:pPr>
              <w:pStyle w:val="Heading3"/>
            </w:pPr>
            <w:r>
              <w:t>Topics</w:t>
            </w:r>
          </w:p>
        </w:tc>
      </w:tr>
      <w:tr w:rsidR="00AC75A4" w14:paraId="6974A2FD" w14:textId="77777777" w:rsidTr="0052475A">
        <w:tc>
          <w:tcPr>
            <w:tcW w:w="1602" w:type="dxa"/>
          </w:tcPr>
          <w:p w14:paraId="6FCB3246" w14:textId="4624E300" w:rsidR="00AC75A4" w:rsidRDefault="003D4A5E" w:rsidP="00B63068">
            <w:r>
              <w:t>Week 1:</w:t>
            </w:r>
          </w:p>
          <w:p w14:paraId="61548AC8" w14:textId="002FBEAC" w:rsidR="00AC75A4" w:rsidRDefault="003D4A5E" w:rsidP="00B63068">
            <w:r>
              <w:t>01/21 – 01/24</w:t>
            </w:r>
          </w:p>
        </w:tc>
        <w:tc>
          <w:tcPr>
            <w:tcW w:w="918" w:type="dxa"/>
          </w:tcPr>
          <w:p w14:paraId="035D1578" w14:textId="77777777" w:rsidR="00AC75A4" w:rsidRPr="008C12A4" w:rsidRDefault="00AC75A4" w:rsidP="00B63068">
            <w:pPr>
              <w:rPr>
                <w:color w:val="FFFFFF" w:themeColor="background1"/>
              </w:rPr>
            </w:pPr>
            <w:r>
              <w:rPr>
                <w:color w:val="FFFFFF" w:themeColor="background1"/>
              </w:rPr>
              <w:t>N/A</w:t>
            </w:r>
          </w:p>
        </w:tc>
        <w:tc>
          <w:tcPr>
            <w:tcW w:w="1648" w:type="dxa"/>
          </w:tcPr>
          <w:p w14:paraId="250D44E8" w14:textId="294E2D9A" w:rsidR="00AC75A4" w:rsidRPr="008C12A4" w:rsidRDefault="003D4A5E" w:rsidP="00B63068">
            <w:r>
              <w:t>Lesson 7</w:t>
            </w:r>
          </w:p>
        </w:tc>
        <w:tc>
          <w:tcPr>
            <w:tcW w:w="5718" w:type="dxa"/>
          </w:tcPr>
          <w:p w14:paraId="0919477C" w14:textId="53EDAE78" w:rsidR="00AC75A4" w:rsidRDefault="00AC75A4" w:rsidP="00AC75A4">
            <w:pPr>
              <w:numPr>
                <w:ilvl w:val="0"/>
                <w:numId w:val="8"/>
              </w:numPr>
              <w:contextualSpacing/>
            </w:pPr>
            <w:r>
              <w:t>Introduction to the course</w:t>
            </w:r>
            <w:r w:rsidR="003D4A5E">
              <w:t xml:space="preserve"> and Review</w:t>
            </w:r>
          </w:p>
          <w:p w14:paraId="5E2E2922" w14:textId="77777777" w:rsidR="00AC75A4" w:rsidRDefault="00AC75A4" w:rsidP="003D4A5E">
            <w:pPr>
              <w:numPr>
                <w:ilvl w:val="0"/>
                <w:numId w:val="8"/>
              </w:numPr>
              <w:contextualSpacing/>
            </w:pPr>
            <w:r>
              <w:t>Words related to personal hygiene and daily routines</w:t>
            </w:r>
          </w:p>
          <w:p w14:paraId="4C335C9C" w14:textId="4A40A001" w:rsidR="0052475A" w:rsidRDefault="0052475A" w:rsidP="003D4A5E">
            <w:pPr>
              <w:numPr>
                <w:ilvl w:val="0"/>
                <w:numId w:val="8"/>
              </w:numPr>
              <w:contextualSpacing/>
            </w:pPr>
            <w:r>
              <w:t>Sequencing Expressions</w:t>
            </w:r>
          </w:p>
        </w:tc>
      </w:tr>
      <w:tr w:rsidR="00AC75A4" w14:paraId="27E4985B" w14:textId="77777777" w:rsidTr="0052475A">
        <w:tc>
          <w:tcPr>
            <w:tcW w:w="1602" w:type="dxa"/>
          </w:tcPr>
          <w:p w14:paraId="6FE50942" w14:textId="77777777" w:rsidR="003D4A5E" w:rsidRDefault="003D4A5E" w:rsidP="00B63068">
            <w:r>
              <w:t>Week 2:</w:t>
            </w:r>
          </w:p>
          <w:p w14:paraId="4D298FDE" w14:textId="17B2EA49" w:rsidR="003D4A5E" w:rsidRDefault="003D4A5E" w:rsidP="00B63068">
            <w:r>
              <w:t>01/27 – 01/31</w:t>
            </w:r>
          </w:p>
        </w:tc>
        <w:tc>
          <w:tcPr>
            <w:tcW w:w="918" w:type="dxa"/>
          </w:tcPr>
          <w:p w14:paraId="4E811AA1" w14:textId="77777777" w:rsidR="00AC75A4" w:rsidRPr="00036DFD" w:rsidRDefault="00AC75A4" w:rsidP="00B63068">
            <w:pPr>
              <w:rPr>
                <w:color w:val="FFFFFF" w:themeColor="background1"/>
              </w:rPr>
            </w:pPr>
            <w:r>
              <w:rPr>
                <w:color w:val="FFFFFF" w:themeColor="background1"/>
              </w:rPr>
              <w:t>N/</w:t>
            </w:r>
            <w:r w:rsidRPr="00551FC1">
              <w:rPr>
                <w:color w:val="FFFFFF" w:themeColor="background1"/>
              </w:rPr>
              <w:t xml:space="preserve"> N/A</w:t>
            </w:r>
            <w:r>
              <w:rPr>
                <w:color w:val="FFFFFF" w:themeColor="background1"/>
              </w:rPr>
              <w:t xml:space="preserve"> A</w:t>
            </w:r>
          </w:p>
        </w:tc>
        <w:tc>
          <w:tcPr>
            <w:tcW w:w="1648" w:type="dxa"/>
          </w:tcPr>
          <w:p w14:paraId="49E76A4E" w14:textId="14F87D5B" w:rsidR="00AC75A4" w:rsidRDefault="003D4A5E" w:rsidP="00B63068">
            <w:r>
              <w:t>Lesson 7</w:t>
            </w:r>
          </w:p>
        </w:tc>
        <w:tc>
          <w:tcPr>
            <w:tcW w:w="5718" w:type="dxa"/>
          </w:tcPr>
          <w:p w14:paraId="34D7EB5B" w14:textId="77777777" w:rsidR="003D4A5E" w:rsidRDefault="003D4A5E" w:rsidP="003D4A5E">
            <w:pPr>
              <w:numPr>
                <w:ilvl w:val="0"/>
                <w:numId w:val="5"/>
              </w:numPr>
              <w:contextualSpacing/>
            </w:pPr>
            <w:r>
              <w:t>Pronouncing r and rr</w:t>
            </w:r>
          </w:p>
          <w:p w14:paraId="6B8B0C04" w14:textId="77777777" w:rsidR="003D4A5E" w:rsidRDefault="003D4A5E" w:rsidP="003D4A5E">
            <w:pPr>
              <w:widowControl w:val="0"/>
              <w:numPr>
                <w:ilvl w:val="0"/>
                <w:numId w:val="5"/>
              </w:numPr>
              <w:autoSpaceDE w:val="0"/>
              <w:autoSpaceDN w:val="0"/>
              <w:adjustRightInd w:val="0"/>
              <w:contextualSpacing/>
              <w:rPr>
                <w:rFonts w:cstheme="minorHAnsi"/>
              </w:rPr>
            </w:pPr>
            <w:r>
              <w:t xml:space="preserve">Cultura: </w:t>
            </w:r>
            <w:r>
              <w:rPr>
                <w:i/>
              </w:rPr>
              <w:t>La siesta</w:t>
            </w:r>
            <w:r>
              <w:rPr>
                <w:rFonts w:cstheme="minorHAnsi"/>
              </w:rPr>
              <w:t xml:space="preserve"> </w:t>
            </w:r>
          </w:p>
          <w:p w14:paraId="0CC173C8" w14:textId="36A82472" w:rsidR="00AC75A4" w:rsidRDefault="00AC75A4" w:rsidP="003D4A5E">
            <w:pPr>
              <w:widowControl w:val="0"/>
              <w:numPr>
                <w:ilvl w:val="0"/>
                <w:numId w:val="5"/>
              </w:numPr>
              <w:autoSpaceDE w:val="0"/>
              <w:autoSpaceDN w:val="0"/>
              <w:adjustRightInd w:val="0"/>
              <w:contextualSpacing/>
              <w:rPr>
                <w:rFonts w:cstheme="minorHAnsi"/>
              </w:rPr>
            </w:pPr>
            <w:r>
              <w:rPr>
                <w:rFonts w:cstheme="minorHAnsi"/>
              </w:rPr>
              <w:t>Reflexive Verbs</w:t>
            </w:r>
          </w:p>
          <w:p w14:paraId="748383C3" w14:textId="77777777" w:rsidR="00AC75A4" w:rsidRDefault="00AC75A4" w:rsidP="003D4A5E">
            <w:pPr>
              <w:numPr>
                <w:ilvl w:val="0"/>
                <w:numId w:val="5"/>
              </w:numPr>
              <w:contextualSpacing/>
            </w:pPr>
            <w:r>
              <w:t>Indefinite and Negative Words</w:t>
            </w:r>
          </w:p>
          <w:p w14:paraId="0E77E04D" w14:textId="621D94EB" w:rsidR="00AC75A4" w:rsidRPr="003D4A5E" w:rsidRDefault="00AC75A4" w:rsidP="003D4A5E">
            <w:pPr>
              <w:numPr>
                <w:ilvl w:val="0"/>
                <w:numId w:val="5"/>
              </w:numPr>
              <w:contextualSpacing/>
            </w:pPr>
            <w:r>
              <w:t>Preterite or ser and ir</w:t>
            </w:r>
          </w:p>
        </w:tc>
      </w:tr>
      <w:tr w:rsidR="00AC75A4" w:rsidRPr="00D42022" w14:paraId="651B90AC" w14:textId="77777777" w:rsidTr="0052475A">
        <w:tc>
          <w:tcPr>
            <w:tcW w:w="1602" w:type="dxa"/>
          </w:tcPr>
          <w:p w14:paraId="5DAAF29A" w14:textId="769D7386" w:rsidR="00AC75A4" w:rsidRDefault="003D4A5E" w:rsidP="00B63068">
            <w:r>
              <w:t>Week 3: 02/03 – 02/07</w:t>
            </w:r>
          </w:p>
        </w:tc>
        <w:tc>
          <w:tcPr>
            <w:tcW w:w="918" w:type="dxa"/>
          </w:tcPr>
          <w:p w14:paraId="0229D910" w14:textId="77777777" w:rsidR="00AC75A4" w:rsidRPr="00E201E4" w:rsidRDefault="00AC75A4" w:rsidP="00B63068">
            <w:pPr>
              <w:rPr>
                <w:color w:val="FFFFFF" w:themeColor="background1"/>
              </w:rPr>
            </w:pPr>
            <w:r w:rsidRPr="00E201E4">
              <w:rPr>
                <w:color w:val="FFFFFF" w:themeColor="background1"/>
              </w:rPr>
              <w:t>N</w:t>
            </w:r>
            <w:r w:rsidRPr="00551FC1">
              <w:rPr>
                <w:color w:val="FFFFFF" w:themeColor="background1"/>
              </w:rPr>
              <w:t xml:space="preserve"> N/A</w:t>
            </w:r>
            <w:r w:rsidRPr="00E201E4">
              <w:rPr>
                <w:color w:val="FFFFFF" w:themeColor="background1"/>
              </w:rPr>
              <w:t xml:space="preserve"> /A</w:t>
            </w:r>
          </w:p>
        </w:tc>
        <w:tc>
          <w:tcPr>
            <w:tcW w:w="1648" w:type="dxa"/>
          </w:tcPr>
          <w:p w14:paraId="6ECB96FD" w14:textId="492E0802" w:rsidR="00AC75A4" w:rsidRDefault="0052475A" w:rsidP="00B63068">
            <w:r>
              <w:t>Lesson</w:t>
            </w:r>
            <w:r w:rsidR="003D4A5E">
              <w:t xml:space="preserve"> 7</w:t>
            </w:r>
          </w:p>
          <w:p w14:paraId="05F61803" w14:textId="67DE81A5" w:rsidR="0052475A" w:rsidRDefault="0052475A" w:rsidP="00B63068">
            <w:r>
              <w:t>and</w:t>
            </w:r>
          </w:p>
          <w:p w14:paraId="2BA266D6" w14:textId="52112299" w:rsidR="003D4A5E" w:rsidRDefault="0052475A" w:rsidP="00B63068">
            <w:r>
              <w:t xml:space="preserve">Lesson </w:t>
            </w:r>
            <w:r w:rsidR="003D4A5E">
              <w:t>8</w:t>
            </w:r>
          </w:p>
        </w:tc>
        <w:tc>
          <w:tcPr>
            <w:tcW w:w="5718" w:type="dxa"/>
          </w:tcPr>
          <w:p w14:paraId="104FE4FB" w14:textId="77777777" w:rsidR="00AC75A4" w:rsidRPr="003C5F74" w:rsidRDefault="00AC75A4" w:rsidP="00AC75A4">
            <w:pPr>
              <w:numPr>
                <w:ilvl w:val="0"/>
                <w:numId w:val="9"/>
              </w:numPr>
              <w:contextualSpacing/>
              <w:rPr>
                <w:b/>
              </w:rPr>
            </w:pPr>
            <w:r>
              <w:t>Gustar and other verbs like gustar</w:t>
            </w:r>
          </w:p>
          <w:p w14:paraId="64101E5D" w14:textId="77777777" w:rsidR="00AC75A4" w:rsidRPr="00F12A2E" w:rsidRDefault="00AC75A4" w:rsidP="00AC75A4">
            <w:pPr>
              <w:numPr>
                <w:ilvl w:val="0"/>
                <w:numId w:val="9"/>
              </w:numPr>
              <w:contextualSpacing/>
              <w:rPr>
                <w:b/>
              </w:rPr>
            </w:pPr>
            <w:r>
              <w:t>Lectura</w:t>
            </w:r>
          </w:p>
          <w:p w14:paraId="5969C3EE" w14:textId="77777777" w:rsidR="00AC75A4" w:rsidRPr="00950739" w:rsidRDefault="00AC75A4" w:rsidP="00AC75A4">
            <w:pPr>
              <w:pStyle w:val="ListParagraph"/>
              <w:widowControl w:val="0"/>
              <w:numPr>
                <w:ilvl w:val="0"/>
                <w:numId w:val="9"/>
              </w:numPr>
              <w:autoSpaceDE w:val="0"/>
              <w:autoSpaceDN w:val="0"/>
              <w:adjustRightInd w:val="0"/>
              <w:spacing w:after="0" w:line="240" w:lineRule="auto"/>
              <w:rPr>
                <w:rFonts w:cstheme="minorHAnsi"/>
              </w:rPr>
            </w:pPr>
            <w:r>
              <w:rPr>
                <w:rFonts w:ascii="Verdana" w:hAnsi="Verdana" w:cstheme="minorHAnsi"/>
                <w:sz w:val="24"/>
                <w:szCs w:val="24"/>
              </w:rPr>
              <w:t>Words related to restaurants and meals</w:t>
            </w:r>
          </w:p>
          <w:p w14:paraId="498E5BC0" w14:textId="77777777" w:rsidR="00AC75A4" w:rsidRPr="00950739" w:rsidRDefault="00AC75A4" w:rsidP="00AC75A4">
            <w:pPr>
              <w:pStyle w:val="ListParagraph"/>
              <w:widowControl w:val="0"/>
              <w:numPr>
                <w:ilvl w:val="0"/>
                <w:numId w:val="9"/>
              </w:numPr>
              <w:autoSpaceDE w:val="0"/>
              <w:autoSpaceDN w:val="0"/>
              <w:adjustRightInd w:val="0"/>
              <w:spacing w:after="0" w:line="240" w:lineRule="auto"/>
              <w:rPr>
                <w:rFonts w:cstheme="minorHAnsi"/>
              </w:rPr>
            </w:pPr>
            <w:r>
              <w:rPr>
                <w:rFonts w:ascii="Verdana" w:hAnsi="Verdana" w:cstheme="minorHAnsi"/>
                <w:sz w:val="24"/>
                <w:szCs w:val="24"/>
              </w:rPr>
              <w:t>Adjectives that describe food</w:t>
            </w:r>
          </w:p>
          <w:p w14:paraId="7562A9DE" w14:textId="77777777" w:rsidR="00AC75A4" w:rsidRPr="00F12A2E" w:rsidRDefault="00AC75A4" w:rsidP="00AC75A4">
            <w:pPr>
              <w:pStyle w:val="ListParagraph"/>
              <w:widowControl w:val="0"/>
              <w:numPr>
                <w:ilvl w:val="0"/>
                <w:numId w:val="9"/>
              </w:numPr>
              <w:autoSpaceDE w:val="0"/>
              <w:autoSpaceDN w:val="0"/>
              <w:adjustRightInd w:val="0"/>
              <w:spacing w:after="0" w:line="240" w:lineRule="auto"/>
              <w:rPr>
                <w:rFonts w:cstheme="minorHAnsi"/>
              </w:rPr>
            </w:pPr>
            <w:r>
              <w:rPr>
                <w:rFonts w:ascii="Verdana" w:hAnsi="Verdana" w:cstheme="minorHAnsi"/>
                <w:sz w:val="24"/>
                <w:szCs w:val="24"/>
              </w:rPr>
              <w:t>The letters ll, ñ, c, and z</w:t>
            </w:r>
          </w:p>
        </w:tc>
      </w:tr>
      <w:tr w:rsidR="00AC75A4" w:rsidRPr="00B47E82" w14:paraId="30791D31" w14:textId="77777777" w:rsidTr="0052475A">
        <w:tc>
          <w:tcPr>
            <w:tcW w:w="1602" w:type="dxa"/>
          </w:tcPr>
          <w:p w14:paraId="6430BFA5" w14:textId="00003276" w:rsidR="00AC75A4" w:rsidRPr="00D42022" w:rsidRDefault="0052475A" w:rsidP="00B63068">
            <w:r>
              <w:t>Week</w:t>
            </w:r>
            <w:r w:rsidR="003D4A5E">
              <w:t xml:space="preserve"> 4: 02/10 – 02/14</w:t>
            </w:r>
          </w:p>
        </w:tc>
        <w:tc>
          <w:tcPr>
            <w:tcW w:w="918" w:type="dxa"/>
          </w:tcPr>
          <w:p w14:paraId="3D3502C5" w14:textId="77777777" w:rsidR="00AC75A4" w:rsidRPr="00D42022" w:rsidRDefault="00AC75A4" w:rsidP="00B63068">
            <w:r w:rsidRPr="00D42022">
              <w:rPr>
                <w:color w:val="FFFFFF" w:themeColor="background1"/>
              </w:rPr>
              <w:t>N</w:t>
            </w:r>
            <w:r w:rsidRPr="00551FC1">
              <w:rPr>
                <w:color w:val="FFFFFF" w:themeColor="background1"/>
              </w:rPr>
              <w:t xml:space="preserve"> N/A</w:t>
            </w:r>
            <w:r w:rsidRPr="00D42022">
              <w:rPr>
                <w:color w:val="FFFFFF" w:themeColor="background1"/>
              </w:rPr>
              <w:t xml:space="preserve"> /A</w:t>
            </w:r>
          </w:p>
        </w:tc>
        <w:tc>
          <w:tcPr>
            <w:tcW w:w="1648" w:type="dxa"/>
          </w:tcPr>
          <w:p w14:paraId="35B813A3" w14:textId="10E558D1" w:rsidR="00AC75A4" w:rsidRPr="00D42022" w:rsidRDefault="0052475A" w:rsidP="00B63068">
            <w:r>
              <w:t>Lesson</w:t>
            </w:r>
            <w:r w:rsidR="003D4A5E">
              <w:t xml:space="preserve"> 8</w:t>
            </w:r>
          </w:p>
        </w:tc>
        <w:tc>
          <w:tcPr>
            <w:tcW w:w="5718" w:type="dxa"/>
          </w:tcPr>
          <w:p w14:paraId="71D62669" w14:textId="77777777" w:rsidR="00AC75A4" w:rsidRPr="00B47E82" w:rsidRDefault="00AC75A4" w:rsidP="00AC75A4">
            <w:pPr>
              <w:pStyle w:val="ListParagraph"/>
              <w:widowControl w:val="0"/>
              <w:numPr>
                <w:ilvl w:val="0"/>
                <w:numId w:val="6"/>
              </w:numPr>
              <w:autoSpaceDE w:val="0"/>
              <w:autoSpaceDN w:val="0"/>
              <w:adjustRightInd w:val="0"/>
              <w:spacing w:after="0" w:line="240" w:lineRule="auto"/>
              <w:rPr>
                <w:rFonts w:cstheme="minorHAnsi"/>
                <w:lang w:val="es-ES"/>
              </w:rPr>
            </w:pPr>
            <w:r w:rsidRPr="00950739">
              <w:rPr>
                <w:rFonts w:ascii="Verdana" w:hAnsi="Verdana" w:cstheme="minorHAnsi"/>
                <w:sz w:val="24"/>
                <w:szCs w:val="24"/>
                <w:lang w:val="es-ES"/>
              </w:rPr>
              <w:t xml:space="preserve">Cultura: </w:t>
            </w:r>
            <w:r w:rsidRPr="00950739">
              <w:rPr>
                <w:rFonts w:ascii="Verdana" w:hAnsi="Verdana" w:cstheme="minorHAnsi"/>
                <w:i/>
                <w:sz w:val="24"/>
                <w:szCs w:val="24"/>
                <w:lang w:val="es-ES"/>
              </w:rPr>
              <w:t>Frutas y verduras de América</w:t>
            </w:r>
          </w:p>
          <w:p w14:paraId="3F8C6DF3" w14:textId="77777777" w:rsidR="00AC75A4" w:rsidRPr="00F12A2E" w:rsidRDefault="00AC75A4" w:rsidP="00AC75A4">
            <w:pPr>
              <w:pStyle w:val="ListParagraph"/>
              <w:widowControl w:val="0"/>
              <w:numPr>
                <w:ilvl w:val="0"/>
                <w:numId w:val="6"/>
              </w:numPr>
              <w:autoSpaceDE w:val="0"/>
              <w:autoSpaceDN w:val="0"/>
              <w:adjustRightInd w:val="0"/>
              <w:spacing w:after="0" w:line="240" w:lineRule="auto"/>
              <w:rPr>
                <w:rFonts w:cstheme="minorHAnsi"/>
              </w:rPr>
            </w:pPr>
            <w:r w:rsidRPr="00B47E82">
              <w:rPr>
                <w:rFonts w:ascii="Verdana" w:hAnsi="Verdana" w:cstheme="minorHAnsi"/>
                <w:sz w:val="24"/>
                <w:szCs w:val="24"/>
              </w:rPr>
              <w:t>Preterite of stem-changing verbs</w:t>
            </w:r>
          </w:p>
          <w:p w14:paraId="0962DB06" w14:textId="77777777" w:rsidR="00AC75A4" w:rsidRPr="00F12A2E" w:rsidRDefault="00AC75A4" w:rsidP="00AC75A4">
            <w:pPr>
              <w:widowControl w:val="0"/>
              <w:numPr>
                <w:ilvl w:val="0"/>
                <w:numId w:val="6"/>
              </w:numPr>
              <w:autoSpaceDE w:val="0"/>
              <w:autoSpaceDN w:val="0"/>
              <w:adjustRightInd w:val="0"/>
              <w:spacing w:after="200" w:line="276" w:lineRule="auto"/>
              <w:contextualSpacing/>
              <w:rPr>
                <w:rFonts w:eastAsiaTheme="minorHAnsi" w:cstheme="minorHAnsi"/>
              </w:rPr>
            </w:pPr>
            <w:r>
              <w:rPr>
                <w:rFonts w:eastAsiaTheme="minorHAnsi" w:cstheme="minorHAnsi"/>
              </w:rPr>
              <w:t>Double Object Pronouns</w:t>
            </w:r>
          </w:p>
        </w:tc>
      </w:tr>
      <w:tr w:rsidR="00AC75A4" w14:paraId="0045B9F9" w14:textId="77777777" w:rsidTr="0052475A">
        <w:tc>
          <w:tcPr>
            <w:tcW w:w="1602" w:type="dxa"/>
          </w:tcPr>
          <w:p w14:paraId="0D3C3783" w14:textId="707F78C1" w:rsidR="00AC75A4" w:rsidRDefault="0052475A" w:rsidP="00B63068">
            <w:r>
              <w:t>Week</w:t>
            </w:r>
            <w:r w:rsidR="003D4A5E">
              <w:t xml:space="preserve"> 5: 02/17 – 02/21</w:t>
            </w:r>
          </w:p>
        </w:tc>
        <w:tc>
          <w:tcPr>
            <w:tcW w:w="918" w:type="dxa"/>
          </w:tcPr>
          <w:p w14:paraId="5A2A57DB" w14:textId="77777777" w:rsidR="00AC75A4" w:rsidRPr="00551FC1" w:rsidRDefault="00AC75A4" w:rsidP="00B63068">
            <w:pPr>
              <w:rPr>
                <w:color w:val="FFFFFF" w:themeColor="background1"/>
              </w:rPr>
            </w:pPr>
            <w:r w:rsidRPr="00551FC1">
              <w:rPr>
                <w:color w:val="FFFFFF" w:themeColor="background1"/>
              </w:rPr>
              <w:t>N/A</w:t>
            </w:r>
          </w:p>
        </w:tc>
        <w:tc>
          <w:tcPr>
            <w:tcW w:w="1648" w:type="dxa"/>
          </w:tcPr>
          <w:p w14:paraId="25796066" w14:textId="0BE609B7" w:rsidR="00AC75A4" w:rsidRDefault="0052475A" w:rsidP="00B63068">
            <w:r>
              <w:t>Lesson 8</w:t>
            </w:r>
          </w:p>
        </w:tc>
        <w:tc>
          <w:tcPr>
            <w:tcW w:w="5718" w:type="dxa"/>
          </w:tcPr>
          <w:p w14:paraId="3C73FBDA" w14:textId="77777777" w:rsidR="00AC75A4" w:rsidRDefault="00AC75A4" w:rsidP="00AC75A4">
            <w:pPr>
              <w:numPr>
                <w:ilvl w:val="0"/>
                <w:numId w:val="9"/>
              </w:numPr>
              <w:spacing w:after="200" w:line="276" w:lineRule="auto"/>
              <w:contextualSpacing/>
              <w:rPr>
                <w:rFonts w:eastAsiaTheme="minorHAnsi" w:cstheme="minorHAnsi"/>
              </w:rPr>
            </w:pPr>
            <w:r>
              <w:rPr>
                <w:rFonts w:eastAsiaTheme="minorHAnsi" w:cstheme="minorHAnsi"/>
              </w:rPr>
              <w:t>Saber and conocer</w:t>
            </w:r>
          </w:p>
          <w:p w14:paraId="4891A905" w14:textId="77777777" w:rsidR="00AC75A4" w:rsidRPr="00950739" w:rsidRDefault="00AC75A4" w:rsidP="00AC75A4">
            <w:pPr>
              <w:numPr>
                <w:ilvl w:val="0"/>
                <w:numId w:val="9"/>
              </w:numPr>
              <w:spacing w:after="200" w:line="276" w:lineRule="auto"/>
              <w:contextualSpacing/>
              <w:rPr>
                <w:rFonts w:eastAsiaTheme="minorHAnsi" w:cstheme="minorHAnsi"/>
              </w:rPr>
            </w:pPr>
            <w:r>
              <w:rPr>
                <w:rFonts w:cstheme="minorHAnsi"/>
              </w:rPr>
              <w:t>Comparatives and Superlatives</w:t>
            </w:r>
          </w:p>
          <w:p w14:paraId="170E01F5" w14:textId="77777777" w:rsidR="00AC75A4" w:rsidRPr="00EC229E" w:rsidRDefault="00AC75A4" w:rsidP="00AC75A4">
            <w:pPr>
              <w:numPr>
                <w:ilvl w:val="0"/>
                <w:numId w:val="9"/>
              </w:numPr>
              <w:spacing w:after="200" w:line="276" w:lineRule="auto"/>
              <w:contextualSpacing/>
              <w:rPr>
                <w:rFonts w:eastAsiaTheme="minorHAnsi" w:cstheme="minorHAnsi"/>
              </w:rPr>
            </w:pPr>
            <w:r>
              <w:rPr>
                <w:rFonts w:cstheme="minorHAnsi"/>
              </w:rPr>
              <w:t>Lectura</w:t>
            </w:r>
          </w:p>
          <w:p w14:paraId="0F6DBF04" w14:textId="77777777" w:rsidR="00AC75A4" w:rsidRPr="00311521" w:rsidRDefault="00AC75A4" w:rsidP="00AC75A4">
            <w:pPr>
              <w:numPr>
                <w:ilvl w:val="0"/>
                <w:numId w:val="9"/>
              </w:numPr>
              <w:spacing w:after="200" w:line="276" w:lineRule="auto"/>
              <w:contextualSpacing/>
              <w:rPr>
                <w:rFonts w:eastAsiaTheme="minorHAnsi" w:cstheme="minorHAnsi"/>
              </w:rPr>
            </w:pPr>
            <w:r>
              <w:rPr>
                <w:rFonts w:cstheme="minorHAnsi"/>
              </w:rPr>
              <w:t>Review of Chapters 7 and 8</w:t>
            </w:r>
          </w:p>
        </w:tc>
      </w:tr>
      <w:tr w:rsidR="00AC75A4" w14:paraId="4B9C2A4E" w14:textId="77777777" w:rsidTr="0052475A">
        <w:tc>
          <w:tcPr>
            <w:tcW w:w="1602" w:type="dxa"/>
          </w:tcPr>
          <w:p w14:paraId="0DFC3DCE" w14:textId="4894EF2D" w:rsidR="00AC75A4" w:rsidRPr="003D4A5E" w:rsidRDefault="003D4A5E" w:rsidP="003D4A5E">
            <w:pPr>
              <w:rPr>
                <w:rStyle w:val="Emphasis"/>
                <w:b/>
              </w:rPr>
            </w:pPr>
            <w:r w:rsidRPr="003D4A5E">
              <w:rPr>
                <w:b/>
              </w:rPr>
              <w:t>02/24</w:t>
            </w:r>
          </w:p>
        </w:tc>
        <w:tc>
          <w:tcPr>
            <w:tcW w:w="918" w:type="dxa"/>
          </w:tcPr>
          <w:p w14:paraId="20DBD218" w14:textId="2D557457" w:rsidR="00AC75A4" w:rsidRPr="003D4A5E" w:rsidRDefault="0052475A" w:rsidP="003D4A5E">
            <w:pPr>
              <w:jc w:val="center"/>
              <w:rPr>
                <w:rStyle w:val="Emphasis"/>
                <w:b/>
              </w:rPr>
            </w:pPr>
            <w:r>
              <w:rPr>
                <w:rStyle w:val="Emphasis"/>
                <w:b/>
              </w:rPr>
              <w:t>Exam 1</w:t>
            </w:r>
          </w:p>
        </w:tc>
        <w:tc>
          <w:tcPr>
            <w:tcW w:w="1648" w:type="dxa"/>
          </w:tcPr>
          <w:p w14:paraId="2C17A4CA" w14:textId="6C45EB21" w:rsidR="00AC75A4" w:rsidRPr="003D4A5E" w:rsidRDefault="0052475A" w:rsidP="003D4A5E">
            <w:pPr>
              <w:jc w:val="center"/>
              <w:rPr>
                <w:rStyle w:val="Emphasis"/>
                <w:b/>
              </w:rPr>
            </w:pPr>
            <w:r>
              <w:rPr>
                <w:rStyle w:val="Emphasis"/>
                <w:b/>
              </w:rPr>
              <w:t>Lessons 7 and 8</w:t>
            </w:r>
          </w:p>
        </w:tc>
        <w:tc>
          <w:tcPr>
            <w:tcW w:w="5718" w:type="dxa"/>
          </w:tcPr>
          <w:p w14:paraId="22199CAC" w14:textId="77777777" w:rsidR="00AC75A4" w:rsidRPr="003D4A5E" w:rsidRDefault="00AC75A4" w:rsidP="003D4A5E">
            <w:pPr>
              <w:jc w:val="center"/>
              <w:rPr>
                <w:b/>
                <w:color w:val="FFFFFF" w:themeColor="background1"/>
              </w:rPr>
            </w:pPr>
            <w:r w:rsidRPr="003D4A5E">
              <w:rPr>
                <w:b/>
                <w:color w:val="FFFFFF" w:themeColor="background1"/>
              </w:rPr>
              <w:t>N/ No text</w:t>
            </w:r>
          </w:p>
        </w:tc>
      </w:tr>
      <w:tr w:rsidR="00AC75A4" w:rsidRPr="00AA6C30" w14:paraId="34BD1E4F" w14:textId="77777777" w:rsidTr="0052475A">
        <w:tc>
          <w:tcPr>
            <w:tcW w:w="1602" w:type="dxa"/>
          </w:tcPr>
          <w:p w14:paraId="410FD88A" w14:textId="77777777" w:rsidR="00AC75A4" w:rsidRDefault="00AC75A4" w:rsidP="00B63068">
            <w:r>
              <w:t>Week 6:</w:t>
            </w:r>
          </w:p>
          <w:p w14:paraId="5EEE552A" w14:textId="053674A2" w:rsidR="00AC75A4" w:rsidRDefault="0052475A" w:rsidP="00B63068">
            <w:r>
              <w:t>02/24 – 02/28</w:t>
            </w:r>
          </w:p>
        </w:tc>
        <w:tc>
          <w:tcPr>
            <w:tcW w:w="918" w:type="dxa"/>
          </w:tcPr>
          <w:p w14:paraId="784611EF" w14:textId="77777777" w:rsidR="00AC75A4" w:rsidRDefault="00AC75A4" w:rsidP="00B63068">
            <w:r w:rsidRPr="00551FC1">
              <w:rPr>
                <w:color w:val="FFFFFF" w:themeColor="background1"/>
              </w:rPr>
              <w:t>N/</w:t>
            </w:r>
            <w:r w:rsidRPr="007A633A">
              <w:rPr>
                <w:color w:val="FFFFFF" w:themeColor="background1"/>
              </w:rPr>
              <w:t xml:space="preserve"> N/A</w:t>
            </w:r>
            <w:r w:rsidRPr="00551FC1">
              <w:rPr>
                <w:color w:val="FFFFFF" w:themeColor="background1"/>
              </w:rPr>
              <w:t xml:space="preserve"> A</w:t>
            </w:r>
          </w:p>
        </w:tc>
        <w:tc>
          <w:tcPr>
            <w:tcW w:w="1648" w:type="dxa"/>
          </w:tcPr>
          <w:p w14:paraId="332AEA52" w14:textId="17BC8C62" w:rsidR="00AC75A4" w:rsidRDefault="0052475A" w:rsidP="00B63068">
            <w:r>
              <w:t>Lesson 9</w:t>
            </w:r>
          </w:p>
        </w:tc>
        <w:tc>
          <w:tcPr>
            <w:tcW w:w="5718" w:type="dxa"/>
          </w:tcPr>
          <w:p w14:paraId="106C263B" w14:textId="77777777" w:rsidR="00AC75A4" w:rsidRDefault="00AC75A4" w:rsidP="00AC75A4">
            <w:pPr>
              <w:pStyle w:val="ListParagraph"/>
              <w:numPr>
                <w:ilvl w:val="0"/>
                <w:numId w:val="10"/>
              </w:numPr>
              <w:rPr>
                <w:rFonts w:ascii="Verdana" w:hAnsi="Verdana"/>
                <w:sz w:val="24"/>
                <w:szCs w:val="24"/>
              </w:rPr>
            </w:pPr>
            <w:r>
              <w:rPr>
                <w:rFonts w:ascii="Verdana" w:hAnsi="Verdana"/>
                <w:sz w:val="24"/>
                <w:szCs w:val="24"/>
              </w:rPr>
              <w:t>Words related to celebrations and desserts</w:t>
            </w:r>
          </w:p>
          <w:p w14:paraId="20036221" w14:textId="77777777" w:rsidR="00AC75A4" w:rsidRDefault="00AC75A4" w:rsidP="00AC75A4">
            <w:pPr>
              <w:pStyle w:val="ListParagraph"/>
              <w:numPr>
                <w:ilvl w:val="0"/>
                <w:numId w:val="10"/>
              </w:numPr>
              <w:rPr>
                <w:rFonts w:ascii="Verdana" w:hAnsi="Verdana"/>
                <w:sz w:val="24"/>
                <w:szCs w:val="24"/>
              </w:rPr>
            </w:pPr>
            <w:r>
              <w:rPr>
                <w:rFonts w:ascii="Verdana" w:hAnsi="Verdana"/>
                <w:sz w:val="24"/>
                <w:szCs w:val="24"/>
              </w:rPr>
              <w:t>Personal relationships and stages of life</w:t>
            </w:r>
          </w:p>
          <w:p w14:paraId="3CD84469" w14:textId="77777777" w:rsidR="00AC75A4" w:rsidRPr="00C04012" w:rsidRDefault="00AC75A4" w:rsidP="00AC75A4">
            <w:pPr>
              <w:pStyle w:val="ListParagraph"/>
              <w:numPr>
                <w:ilvl w:val="0"/>
                <w:numId w:val="10"/>
              </w:numPr>
              <w:rPr>
                <w:rFonts w:ascii="Verdana" w:hAnsi="Verdana"/>
                <w:i/>
                <w:sz w:val="24"/>
                <w:szCs w:val="24"/>
              </w:rPr>
            </w:pPr>
            <w:r>
              <w:rPr>
                <w:rFonts w:ascii="Verdana" w:hAnsi="Verdana"/>
                <w:sz w:val="24"/>
                <w:szCs w:val="24"/>
              </w:rPr>
              <w:t>The letters h, j, and g</w:t>
            </w:r>
          </w:p>
          <w:p w14:paraId="4FC5415E" w14:textId="77777777" w:rsidR="00AC75A4" w:rsidRPr="00AA6C30" w:rsidRDefault="00AC75A4" w:rsidP="00AC75A4">
            <w:pPr>
              <w:pStyle w:val="ListParagraph"/>
              <w:numPr>
                <w:ilvl w:val="0"/>
                <w:numId w:val="10"/>
              </w:numPr>
              <w:rPr>
                <w:lang w:val="es-ES"/>
              </w:rPr>
            </w:pPr>
            <w:r>
              <w:rPr>
                <w:rFonts w:ascii="Verdana" w:hAnsi="Verdana"/>
                <w:sz w:val="24"/>
                <w:szCs w:val="24"/>
                <w:lang w:val="es-ES"/>
              </w:rPr>
              <w:t xml:space="preserve">Cultura: </w:t>
            </w:r>
            <w:r w:rsidRPr="00AA6C30">
              <w:rPr>
                <w:rFonts w:ascii="Verdana" w:hAnsi="Verdana"/>
                <w:i/>
                <w:sz w:val="24"/>
                <w:szCs w:val="24"/>
                <w:lang w:val="es-ES"/>
              </w:rPr>
              <w:t>Semana Santa: más que una celebraci</w:t>
            </w:r>
            <w:r>
              <w:rPr>
                <w:rFonts w:ascii="Verdana" w:hAnsi="Verdana"/>
                <w:i/>
                <w:sz w:val="24"/>
                <w:szCs w:val="24"/>
                <w:lang w:val="es-ES"/>
              </w:rPr>
              <w:t>ón</w:t>
            </w:r>
          </w:p>
          <w:p w14:paraId="5D698917" w14:textId="77777777" w:rsidR="00AC75A4" w:rsidRPr="00AA6C30" w:rsidRDefault="00AC75A4" w:rsidP="00AC75A4">
            <w:pPr>
              <w:pStyle w:val="ListParagraph"/>
              <w:numPr>
                <w:ilvl w:val="0"/>
                <w:numId w:val="10"/>
              </w:numPr>
              <w:rPr>
                <w:lang w:val="es-ES"/>
              </w:rPr>
            </w:pPr>
            <w:r>
              <w:rPr>
                <w:rFonts w:ascii="Verdana" w:hAnsi="Verdana"/>
                <w:sz w:val="24"/>
                <w:szCs w:val="24"/>
                <w:lang w:val="es-ES"/>
              </w:rPr>
              <w:t>Irregular preterites</w:t>
            </w:r>
          </w:p>
        </w:tc>
      </w:tr>
      <w:tr w:rsidR="00AC75A4" w:rsidRPr="00BE2054" w14:paraId="4F57DB7D" w14:textId="77777777" w:rsidTr="0052475A">
        <w:tc>
          <w:tcPr>
            <w:tcW w:w="1602" w:type="dxa"/>
          </w:tcPr>
          <w:p w14:paraId="56408634" w14:textId="77777777" w:rsidR="00AC75A4" w:rsidRDefault="00AC75A4" w:rsidP="00B63068">
            <w:r>
              <w:t xml:space="preserve">Week 7: </w:t>
            </w:r>
          </w:p>
          <w:p w14:paraId="04695A00" w14:textId="7A59ACF1" w:rsidR="00AC75A4" w:rsidRDefault="0052475A" w:rsidP="00B63068">
            <w:r>
              <w:t>03/02 – 03/06</w:t>
            </w:r>
          </w:p>
        </w:tc>
        <w:tc>
          <w:tcPr>
            <w:tcW w:w="918" w:type="dxa"/>
          </w:tcPr>
          <w:p w14:paraId="58AE750F" w14:textId="77777777" w:rsidR="00AC75A4" w:rsidRDefault="00AC75A4" w:rsidP="00B63068">
            <w:r w:rsidRPr="00551FC1">
              <w:rPr>
                <w:color w:val="FFFFFF" w:themeColor="background1"/>
              </w:rPr>
              <w:t>N</w:t>
            </w:r>
            <w:r w:rsidRPr="007A633A">
              <w:rPr>
                <w:color w:val="FFFFFF" w:themeColor="background1"/>
              </w:rPr>
              <w:t xml:space="preserve"> N/A</w:t>
            </w:r>
            <w:r w:rsidRPr="00551FC1">
              <w:rPr>
                <w:color w:val="FFFFFF" w:themeColor="background1"/>
              </w:rPr>
              <w:t xml:space="preserve"> /A</w:t>
            </w:r>
          </w:p>
        </w:tc>
        <w:tc>
          <w:tcPr>
            <w:tcW w:w="1648" w:type="dxa"/>
          </w:tcPr>
          <w:p w14:paraId="37CDB018" w14:textId="16DB861D" w:rsidR="00AC75A4" w:rsidRDefault="0052475A" w:rsidP="00B63068">
            <w:r>
              <w:t>Lesson 9</w:t>
            </w:r>
          </w:p>
        </w:tc>
        <w:tc>
          <w:tcPr>
            <w:tcW w:w="5718" w:type="dxa"/>
          </w:tcPr>
          <w:p w14:paraId="2E65F32A" w14:textId="4A202A4C" w:rsidR="0052475A" w:rsidRPr="0052475A" w:rsidRDefault="00AC75A4" w:rsidP="00544C42">
            <w:pPr>
              <w:pStyle w:val="ListParagraph"/>
              <w:numPr>
                <w:ilvl w:val="0"/>
                <w:numId w:val="7"/>
              </w:numPr>
            </w:pPr>
            <w:r w:rsidRPr="0052475A">
              <w:rPr>
                <w:rFonts w:ascii="Verdana" w:hAnsi="Verdana"/>
                <w:sz w:val="24"/>
                <w:szCs w:val="24"/>
              </w:rPr>
              <w:t>Irregular preterites con</w:t>
            </w:r>
            <w:r w:rsidR="0052475A">
              <w:rPr>
                <w:rFonts w:ascii="Verdana" w:hAnsi="Verdana"/>
                <w:sz w:val="24"/>
                <w:szCs w:val="24"/>
              </w:rPr>
              <w:t>t.</w:t>
            </w:r>
          </w:p>
          <w:p w14:paraId="5A6BB128" w14:textId="17763F45" w:rsidR="00AC75A4" w:rsidRPr="00C04012" w:rsidRDefault="00AC75A4" w:rsidP="00544C42">
            <w:pPr>
              <w:pStyle w:val="ListParagraph"/>
              <w:numPr>
                <w:ilvl w:val="0"/>
                <w:numId w:val="7"/>
              </w:numPr>
            </w:pPr>
            <w:r w:rsidRPr="0052475A">
              <w:rPr>
                <w:rFonts w:ascii="Verdana" w:hAnsi="Verdana"/>
                <w:sz w:val="24"/>
                <w:szCs w:val="24"/>
              </w:rPr>
              <w:t>Verbs that change meaning in the preterite</w:t>
            </w:r>
          </w:p>
          <w:p w14:paraId="70783A0C" w14:textId="77777777" w:rsidR="00AC75A4" w:rsidRPr="00BE2054" w:rsidRDefault="00AC75A4" w:rsidP="00AC75A4">
            <w:pPr>
              <w:pStyle w:val="ListParagraph"/>
              <w:numPr>
                <w:ilvl w:val="0"/>
                <w:numId w:val="7"/>
              </w:numPr>
            </w:pPr>
            <w:r>
              <w:rPr>
                <w:rFonts w:ascii="Verdana" w:hAnsi="Verdana"/>
                <w:sz w:val="24"/>
                <w:szCs w:val="24"/>
              </w:rPr>
              <w:lastRenderedPageBreak/>
              <w:t>¿Qué? and ¿cuál?</w:t>
            </w:r>
          </w:p>
        </w:tc>
      </w:tr>
      <w:tr w:rsidR="00AC75A4" w:rsidRPr="00EA5801" w14:paraId="0EC44984" w14:textId="77777777" w:rsidTr="0052475A">
        <w:tc>
          <w:tcPr>
            <w:tcW w:w="1602" w:type="dxa"/>
          </w:tcPr>
          <w:p w14:paraId="788C316F" w14:textId="47DF5482" w:rsidR="00AC75A4" w:rsidRDefault="00AC75A4" w:rsidP="0052475A">
            <w:r>
              <w:lastRenderedPageBreak/>
              <w:t xml:space="preserve">Week 8: </w:t>
            </w:r>
            <w:r w:rsidR="0052475A">
              <w:t>03/09 – 03/13</w:t>
            </w:r>
          </w:p>
        </w:tc>
        <w:tc>
          <w:tcPr>
            <w:tcW w:w="918" w:type="dxa"/>
          </w:tcPr>
          <w:p w14:paraId="35516629" w14:textId="77777777" w:rsidR="00AC75A4" w:rsidRPr="00551FC1" w:rsidRDefault="00AC75A4" w:rsidP="00B63068">
            <w:pPr>
              <w:rPr>
                <w:color w:val="FFFFFF" w:themeColor="background1"/>
              </w:rPr>
            </w:pPr>
            <w:r w:rsidRPr="007A633A">
              <w:rPr>
                <w:color w:val="FFFFFF" w:themeColor="background1"/>
              </w:rPr>
              <w:t>N/A</w:t>
            </w:r>
          </w:p>
        </w:tc>
        <w:tc>
          <w:tcPr>
            <w:tcW w:w="1648" w:type="dxa"/>
          </w:tcPr>
          <w:p w14:paraId="0EC91009" w14:textId="231E97DD" w:rsidR="00AC75A4" w:rsidRDefault="0052475A" w:rsidP="00B63068">
            <w:r>
              <w:t>Lesson 10</w:t>
            </w:r>
          </w:p>
        </w:tc>
        <w:tc>
          <w:tcPr>
            <w:tcW w:w="5718" w:type="dxa"/>
          </w:tcPr>
          <w:p w14:paraId="5278D447" w14:textId="77777777" w:rsidR="00AC75A4" w:rsidRPr="00C04012" w:rsidRDefault="00AC75A4" w:rsidP="00AC75A4">
            <w:pPr>
              <w:pStyle w:val="ListParagraph"/>
              <w:numPr>
                <w:ilvl w:val="0"/>
                <w:numId w:val="11"/>
              </w:numPr>
            </w:pPr>
            <w:r w:rsidRPr="00C04012">
              <w:rPr>
                <w:rFonts w:ascii="Verdana" w:hAnsi="Verdana"/>
                <w:sz w:val="24"/>
                <w:szCs w:val="24"/>
              </w:rPr>
              <w:t>Word</w:t>
            </w:r>
            <w:r>
              <w:rPr>
                <w:rFonts w:ascii="Verdana" w:hAnsi="Verdana"/>
                <w:sz w:val="24"/>
                <w:szCs w:val="24"/>
              </w:rPr>
              <w:t>s related to sickness, symptoms, medicine, and the doctor’s office</w:t>
            </w:r>
          </w:p>
          <w:p w14:paraId="00748BAD" w14:textId="77777777" w:rsidR="00AC75A4" w:rsidRPr="00C04012" w:rsidRDefault="00AC75A4" w:rsidP="00AC75A4">
            <w:pPr>
              <w:pStyle w:val="ListParagraph"/>
              <w:numPr>
                <w:ilvl w:val="0"/>
                <w:numId w:val="11"/>
              </w:numPr>
            </w:pPr>
            <w:r>
              <w:rPr>
                <w:rFonts w:ascii="Verdana" w:hAnsi="Verdana"/>
                <w:sz w:val="24"/>
                <w:szCs w:val="24"/>
              </w:rPr>
              <w:t>Parts of the body</w:t>
            </w:r>
          </w:p>
          <w:p w14:paraId="121F2432" w14:textId="77777777" w:rsidR="00AC75A4" w:rsidRPr="003E3D1E" w:rsidRDefault="00AC75A4" w:rsidP="00AC75A4">
            <w:pPr>
              <w:pStyle w:val="ListParagraph"/>
              <w:numPr>
                <w:ilvl w:val="0"/>
                <w:numId w:val="11"/>
              </w:numPr>
            </w:pPr>
            <w:r>
              <w:rPr>
                <w:rFonts w:ascii="Verdana" w:hAnsi="Verdana"/>
                <w:sz w:val="24"/>
                <w:szCs w:val="24"/>
              </w:rPr>
              <w:t>Written accent marks and word stress</w:t>
            </w:r>
          </w:p>
          <w:p w14:paraId="4FBC5C6B" w14:textId="77777777" w:rsidR="00AC75A4" w:rsidRPr="00EA5801" w:rsidRDefault="00AC75A4" w:rsidP="00AC75A4">
            <w:pPr>
              <w:pStyle w:val="ListParagraph"/>
              <w:numPr>
                <w:ilvl w:val="0"/>
                <w:numId w:val="11"/>
              </w:numPr>
              <w:rPr>
                <w:lang w:val="es-419"/>
              </w:rPr>
            </w:pPr>
            <w:r w:rsidRPr="00AA6C30">
              <w:rPr>
                <w:rFonts w:ascii="Verdana" w:hAnsi="Verdana"/>
                <w:sz w:val="24"/>
                <w:szCs w:val="24"/>
              </w:rPr>
              <w:t>Cult</w:t>
            </w:r>
            <w:r w:rsidRPr="00C04012">
              <w:rPr>
                <w:rFonts w:ascii="Verdana" w:hAnsi="Verdana"/>
                <w:sz w:val="24"/>
                <w:szCs w:val="24"/>
                <w:lang w:val="es-ES"/>
              </w:rPr>
              <w:t xml:space="preserve">ura: </w:t>
            </w:r>
            <w:r>
              <w:rPr>
                <w:rFonts w:ascii="Verdana" w:hAnsi="Verdana"/>
                <w:i/>
                <w:sz w:val="24"/>
                <w:szCs w:val="24"/>
                <w:lang w:val="es-ES"/>
              </w:rPr>
              <w:t>Servicios de salud</w:t>
            </w:r>
          </w:p>
          <w:p w14:paraId="08325A71" w14:textId="77777777" w:rsidR="00AC75A4" w:rsidRPr="003E3D1E" w:rsidRDefault="00AC75A4" w:rsidP="00AC75A4">
            <w:pPr>
              <w:pStyle w:val="ListParagraph"/>
              <w:numPr>
                <w:ilvl w:val="0"/>
                <w:numId w:val="11"/>
              </w:numPr>
              <w:rPr>
                <w:lang w:val="es-419"/>
              </w:rPr>
            </w:pPr>
            <w:r>
              <w:rPr>
                <w:rFonts w:ascii="Verdana" w:hAnsi="Verdana"/>
                <w:sz w:val="24"/>
                <w:szCs w:val="24"/>
                <w:lang w:val="es-ES"/>
              </w:rPr>
              <w:t>The imperfect tense</w:t>
            </w:r>
          </w:p>
        </w:tc>
      </w:tr>
      <w:tr w:rsidR="0052475A" w:rsidRPr="003E3D1E" w14:paraId="234B250D" w14:textId="77777777" w:rsidTr="0052475A">
        <w:tc>
          <w:tcPr>
            <w:tcW w:w="1602" w:type="dxa"/>
          </w:tcPr>
          <w:p w14:paraId="75EE7912" w14:textId="57B497DD" w:rsidR="0052475A" w:rsidRDefault="0052475A" w:rsidP="00B63068">
            <w:r>
              <w:t>03/16 – 03/20</w:t>
            </w:r>
          </w:p>
        </w:tc>
        <w:tc>
          <w:tcPr>
            <w:tcW w:w="918" w:type="dxa"/>
          </w:tcPr>
          <w:p w14:paraId="58A7935C" w14:textId="77777777" w:rsidR="0052475A" w:rsidRPr="007A633A" w:rsidRDefault="0052475A" w:rsidP="00B63068">
            <w:pPr>
              <w:rPr>
                <w:color w:val="FFFFFF" w:themeColor="background1"/>
              </w:rPr>
            </w:pPr>
          </w:p>
        </w:tc>
        <w:tc>
          <w:tcPr>
            <w:tcW w:w="1648" w:type="dxa"/>
          </w:tcPr>
          <w:p w14:paraId="2FCD18F3" w14:textId="77777777" w:rsidR="0052475A" w:rsidRDefault="0052475A" w:rsidP="00B63068"/>
        </w:tc>
        <w:tc>
          <w:tcPr>
            <w:tcW w:w="5718" w:type="dxa"/>
          </w:tcPr>
          <w:p w14:paraId="6A42E4A9" w14:textId="345514A0" w:rsidR="0052475A" w:rsidRPr="0052475A" w:rsidRDefault="0052475A" w:rsidP="0052475A">
            <w:pPr>
              <w:pStyle w:val="Heading1"/>
              <w:jc w:val="left"/>
              <w:rPr>
                <w:rStyle w:val="Emphasis"/>
                <w:i/>
              </w:rPr>
            </w:pPr>
            <w:r w:rsidRPr="0052475A">
              <w:rPr>
                <w:rStyle w:val="Emphasis"/>
                <w:i/>
              </w:rPr>
              <w:t>Spring Break! No classes.</w:t>
            </w:r>
          </w:p>
        </w:tc>
      </w:tr>
      <w:tr w:rsidR="00AC75A4" w:rsidRPr="003E3D1E" w14:paraId="750538A7" w14:textId="77777777" w:rsidTr="0052475A">
        <w:tc>
          <w:tcPr>
            <w:tcW w:w="1602" w:type="dxa"/>
          </w:tcPr>
          <w:p w14:paraId="1B4503BA" w14:textId="13C58CD1" w:rsidR="00AC75A4" w:rsidRDefault="00AC75A4" w:rsidP="0052475A">
            <w:r>
              <w:t xml:space="preserve">Week 9: </w:t>
            </w:r>
            <w:r w:rsidR="0052475A">
              <w:t>03/23 – 03/27</w:t>
            </w:r>
          </w:p>
        </w:tc>
        <w:tc>
          <w:tcPr>
            <w:tcW w:w="918" w:type="dxa"/>
          </w:tcPr>
          <w:p w14:paraId="41ACC7F1" w14:textId="77777777" w:rsidR="00AC75A4" w:rsidRPr="00551FC1" w:rsidRDefault="00AC75A4" w:rsidP="00B63068">
            <w:pPr>
              <w:rPr>
                <w:color w:val="FFFFFF" w:themeColor="background1"/>
              </w:rPr>
            </w:pPr>
            <w:r w:rsidRPr="007A633A">
              <w:rPr>
                <w:color w:val="FFFFFF" w:themeColor="background1"/>
              </w:rPr>
              <w:t>N/</w:t>
            </w:r>
          </w:p>
        </w:tc>
        <w:tc>
          <w:tcPr>
            <w:tcW w:w="1648" w:type="dxa"/>
          </w:tcPr>
          <w:p w14:paraId="1C7F4C6F" w14:textId="30E02FAD" w:rsidR="00AC75A4" w:rsidRDefault="0052475A" w:rsidP="00B63068">
            <w:r>
              <w:t>Lesson 10</w:t>
            </w:r>
          </w:p>
        </w:tc>
        <w:tc>
          <w:tcPr>
            <w:tcW w:w="5718" w:type="dxa"/>
          </w:tcPr>
          <w:p w14:paraId="5AA3F6AB" w14:textId="77777777" w:rsidR="00AC75A4" w:rsidRPr="003E3D1E" w:rsidRDefault="00AC75A4" w:rsidP="00AC75A4">
            <w:pPr>
              <w:pStyle w:val="ListParagraph"/>
              <w:numPr>
                <w:ilvl w:val="0"/>
                <w:numId w:val="20"/>
              </w:numPr>
            </w:pPr>
            <w:r>
              <w:rPr>
                <w:rFonts w:ascii="Verdana" w:hAnsi="Verdana"/>
                <w:sz w:val="24"/>
                <w:szCs w:val="24"/>
              </w:rPr>
              <w:t>The imperfect tense cont…</w:t>
            </w:r>
          </w:p>
          <w:p w14:paraId="5F3AEEBD" w14:textId="77777777" w:rsidR="00AC75A4" w:rsidRPr="003E3D1E" w:rsidRDefault="00AC75A4" w:rsidP="00AC75A4">
            <w:pPr>
              <w:pStyle w:val="ListParagraph"/>
              <w:numPr>
                <w:ilvl w:val="0"/>
                <w:numId w:val="11"/>
              </w:numPr>
            </w:pPr>
            <w:r>
              <w:rPr>
                <w:rFonts w:ascii="Verdana" w:hAnsi="Verdana"/>
                <w:sz w:val="24"/>
                <w:szCs w:val="24"/>
              </w:rPr>
              <w:t>Constructions with se</w:t>
            </w:r>
          </w:p>
          <w:p w14:paraId="72E5A2B9" w14:textId="77777777" w:rsidR="00AC75A4" w:rsidRPr="003E3D1E" w:rsidRDefault="00AC75A4" w:rsidP="00AC75A4">
            <w:pPr>
              <w:pStyle w:val="ListParagraph"/>
              <w:numPr>
                <w:ilvl w:val="0"/>
                <w:numId w:val="11"/>
              </w:numPr>
            </w:pPr>
            <w:r>
              <w:rPr>
                <w:rFonts w:ascii="Verdana" w:hAnsi="Verdana"/>
                <w:sz w:val="24"/>
                <w:szCs w:val="24"/>
              </w:rPr>
              <w:t>Adverbs</w:t>
            </w:r>
          </w:p>
          <w:p w14:paraId="6EA079C8" w14:textId="77777777" w:rsidR="00AC75A4" w:rsidRPr="00EC229E" w:rsidRDefault="00AC75A4" w:rsidP="00AC75A4">
            <w:pPr>
              <w:pStyle w:val="ListParagraph"/>
              <w:numPr>
                <w:ilvl w:val="0"/>
                <w:numId w:val="11"/>
              </w:numPr>
            </w:pPr>
            <w:r>
              <w:rPr>
                <w:rFonts w:ascii="Verdana" w:hAnsi="Verdana"/>
                <w:sz w:val="24"/>
                <w:szCs w:val="24"/>
              </w:rPr>
              <w:t>Lectura</w:t>
            </w:r>
          </w:p>
          <w:p w14:paraId="1D6CE120" w14:textId="77777777" w:rsidR="00AC75A4" w:rsidRPr="003E3D1E" w:rsidRDefault="00AC75A4" w:rsidP="00AC75A4">
            <w:pPr>
              <w:pStyle w:val="ListParagraph"/>
              <w:numPr>
                <w:ilvl w:val="0"/>
                <w:numId w:val="11"/>
              </w:numPr>
            </w:pPr>
            <w:r>
              <w:rPr>
                <w:rFonts w:ascii="Verdana" w:hAnsi="Verdana"/>
                <w:sz w:val="24"/>
                <w:szCs w:val="24"/>
              </w:rPr>
              <w:t>Review of Chapters 9 and 10</w:t>
            </w:r>
          </w:p>
        </w:tc>
      </w:tr>
      <w:tr w:rsidR="00AC75A4" w:rsidRPr="007A633A" w14:paraId="7CA3AB60" w14:textId="77777777" w:rsidTr="0052475A">
        <w:tc>
          <w:tcPr>
            <w:tcW w:w="1602" w:type="dxa"/>
          </w:tcPr>
          <w:p w14:paraId="645B4910" w14:textId="16405993" w:rsidR="00AC75A4" w:rsidRPr="0052475A" w:rsidRDefault="0052475A" w:rsidP="00B63068">
            <w:pPr>
              <w:rPr>
                <w:b/>
              </w:rPr>
            </w:pPr>
            <w:r>
              <w:rPr>
                <w:b/>
              </w:rPr>
              <w:t>03/30</w:t>
            </w:r>
          </w:p>
        </w:tc>
        <w:tc>
          <w:tcPr>
            <w:tcW w:w="918" w:type="dxa"/>
          </w:tcPr>
          <w:p w14:paraId="1D0EE852" w14:textId="77777777" w:rsidR="00AC75A4" w:rsidRPr="0052475A" w:rsidRDefault="00AC75A4" w:rsidP="0052475A">
            <w:pPr>
              <w:jc w:val="center"/>
              <w:rPr>
                <w:b/>
              </w:rPr>
            </w:pPr>
            <w:r w:rsidRPr="0052475A">
              <w:rPr>
                <w:b/>
              </w:rPr>
              <w:t>Exam 2</w:t>
            </w:r>
          </w:p>
        </w:tc>
        <w:tc>
          <w:tcPr>
            <w:tcW w:w="1648" w:type="dxa"/>
          </w:tcPr>
          <w:p w14:paraId="5FF34EC7" w14:textId="4A9516F0" w:rsidR="00AC75A4" w:rsidRPr="0052475A" w:rsidRDefault="0052475A" w:rsidP="00B63068">
            <w:pPr>
              <w:rPr>
                <w:b/>
              </w:rPr>
            </w:pPr>
            <w:r>
              <w:rPr>
                <w:b/>
              </w:rPr>
              <w:t>Lessons 9 and 10</w:t>
            </w:r>
          </w:p>
        </w:tc>
        <w:tc>
          <w:tcPr>
            <w:tcW w:w="5718" w:type="dxa"/>
          </w:tcPr>
          <w:p w14:paraId="142222F4" w14:textId="77777777" w:rsidR="00AC75A4" w:rsidRPr="007A633A" w:rsidRDefault="00AC75A4" w:rsidP="00B63068">
            <w:r w:rsidRPr="007A633A">
              <w:rPr>
                <w:color w:val="FFFFFF" w:themeColor="background1"/>
              </w:rPr>
              <w:t>N/</w:t>
            </w:r>
            <w:r w:rsidRPr="00EC0338">
              <w:rPr>
                <w:color w:val="FFFFFF" w:themeColor="background1"/>
              </w:rPr>
              <w:t>No text</w:t>
            </w:r>
          </w:p>
        </w:tc>
      </w:tr>
      <w:tr w:rsidR="00AC75A4" w:rsidRPr="007A633A" w14:paraId="4C1827D0" w14:textId="77777777" w:rsidTr="0052475A">
        <w:tc>
          <w:tcPr>
            <w:tcW w:w="1602" w:type="dxa"/>
          </w:tcPr>
          <w:p w14:paraId="2DF27FAE" w14:textId="0D6D150C" w:rsidR="00AC75A4" w:rsidRDefault="00AC75A4" w:rsidP="0052475A">
            <w:r>
              <w:t xml:space="preserve">Week 10: </w:t>
            </w:r>
            <w:r w:rsidR="0052475A">
              <w:t>03/30 – 04/03</w:t>
            </w:r>
          </w:p>
        </w:tc>
        <w:tc>
          <w:tcPr>
            <w:tcW w:w="918" w:type="dxa"/>
          </w:tcPr>
          <w:p w14:paraId="4B190F27" w14:textId="77777777" w:rsidR="00AC75A4" w:rsidRDefault="00AC75A4" w:rsidP="00B63068"/>
        </w:tc>
        <w:tc>
          <w:tcPr>
            <w:tcW w:w="1648" w:type="dxa"/>
          </w:tcPr>
          <w:p w14:paraId="1B6715F3" w14:textId="1AD5ED9A" w:rsidR="00AC75A4" w:rsidRDefault="0052475A" w:rsidP="00B63068">
            <w:r>
              <w:t>Lesson 11</w:t>
            </w:r>
          </w:p>
        </w:tc>
        <w:tc>
          <w:tcPr>
            <w:tcW w:w="5718" w:type="dxa"/>
          </w:tcPr>
          <w:p w14:paraId="5CC1C964"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Cars and Driving</w:t>
            </w:r>
          </w:p>
          <w:p w14:paraId="1157F16D"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Home electronics and the Internet</w:t>
            </w:r>
          </w:p>
          <w:p w14:paraId="75D58BE1"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Written accents with homophones</w:t>
            </w:r>
          </w:p>
          <w:p w14:paraId="1C643A2A" w14:textId="77777777" w:rsidR="00AC75A4" w:rsidRPr="00315DCB" w:rsidRDefault="00AC75A4" w:rsidP="00AC75A4">
            <w:pPr>
              <w:pStyle w:val="ListParagraph"/>
              <w:numPr>
                <w:ilvl w:val="0"/>
                <w:numId w:val="13"/>
              </w:numPr>
              <w:rPr>
                <w:rFonts w:ascii="Verdana" w:hAnsi="Verdana"/>
                <w:sz w:val="24"/>
                <w:szCs w:val="24"/>
              </w:rPr>
            </w:pPr>
            <w:r w:rsidRPr="00315DCB">
              <w:rPr>
                <w:rFonts w:ascii="Verdana" w:hAnsi="Verdana"/>
                <w:sz w:val="24"/>
                <w:szCs w:val="24"/>
              </w:rPr>
              <w:t xml:space="preserve">Cultura: </w:t>
            </w:r>
            <w:r w:rsidRPr="00315DCB">
              <w:rPr>
                <w:rFonts w:ascii="Verdana" w:hAnsi="Verdana"/>
                <w:i/>
                <w:sz w:val="24"/>
                <w:szCs w:val="24"/>
              </w:rPr>
              <w:t>Los cibercafés</w:t>
            </w:r>
          </w:p>
        </w:tc>
      </w:tr>
      <w:tr w:rsidR="00AC75A4" w:rsidRPr="006C7E67" w14:paraId="4DF55CE2" w14:textId="77777777" w:rsidTr="0052475A">
        <w:tc>
          <w:tcPr>
            <w:tcW w:w="1602" w:type="dxa"/>
          </w:tcPr>
          <w:p w14:paraId="55BC2623" w14:textId="77777777" w:rsidR="00AC75A4" w:rsidRDefault="00AC75A4" w:rsidP="00B63068">
            <w:r>
              <w:t>Week 11:</w:t>
            </w:r>
          </w:p>
          <w:p w14:paraId="2E0FE2CF" w14:textId="5B77A28D" w:rsidR="00AC75A4" w:rsidRDefault="0052475A" w:rsidP="00B63068">
            <w:r>
              <w:t>04/06 – 04/10</w:t>
            </w:r>
          </w:p>
        </w:tc>
        <w:tc>
          <w:tcPr>
            <w:tcW w:w="918" w:type="dxa"/>
          </w:tcPr>
          <w:p w14:paraId="327CEDBA" w14:textId="77777777" w:rsidR="00AC75A4" w:rsidRDefault="00AC75A4" w:rsidP="00B63068"/>
        </w:tc>
        <w:tc>
          <w:tcPr>
            <w:tcW w:w="1648" w:type="dxa"/>
          </w:tcPr>
          <w:p w14:paraId="7DB8B9D4" w14:textId="44424563" w:rsidR="00AC75A4" w:rsidRDefault="0052475A" w:rsidP="00B63068">
            <w:r>
              <w:t>Lesson 11</w:t>
            </w:r>
          </w:p>
        </w:tc>
        <w:tc>
          <w:tcPr>
            <w:tcW w:w="5718" w:type="dxa"/>
          </w:tcPr>
          <w:p w14:paraId="32BE023D"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The preterite and the imperfect</w:t>
            </w:r>
          </w:p>
          <w:p w14:paraId="28E1F8DF" w14:textId="77777777" w:rsidR="0052475A" w:rsidRPr="0052475A" w:rsidRDefault="0052475A" w:rsidP="00AC75A4">
            <w:pPr>
              <w:pStyle w:val="ListParagraph"/>
              <w:numPr>
                <w:ilvl w:val="0"/>
                <w:numId w:val="13"/>
              </w:numPr>
              <w:rPr>
                <w:rFonts w:ascii="Verdana" w:hAnsi="Verdana"/>
                <w:sz w:val="24"/>
                <w:szCs w:val="24"/>
              </w:rPr>
            </w:pPr>
            <w:r>
              <w:rPr>
                <w:rFonts w:ascii="Verdana" w:hAnsi="Verdana"/>
                <w:b/>
                <w:sz w:val="24"/>
                <w:szCs w:val="24"/>
              </w:rPr>
              <w:t>Discussion for Personal Reflection Essay (due by May 8)</w:t>
            </w:r>
          </w:p>
          <w:p w14:paraId="3E689A54" w14:textId="3B0FDDAC" w:rsidR="0052475A" w:rsidRPr="00BE1B0B" w:rsidRDefault="0052475A" w:rsidP="00AC75A4">
            <w:pPr>
              <w:pStyle w:val="ListParagraph"/>
              <w:numPr>
                <w:ilvl w:val="0"/>
                <w:numId w:val="13"/>
              </w:numPr>
              <w:rPr>
                <w:rFonts w:ascii="Verdana" w:hAnsi="Verdana"/>
                <w:sz w:val="24"/>
                <w:szCs w:val="24"/>
              </w:rPr>
            </w:pPr>
            <w:r>
              <w:rPr>
                <w:rFonts w:ascii="Verdana" w:hAnsi="Verdana"/>
                <w:b/>
                <w:i/>
                <w:sz w:val="24"/>
                <w:szCs w:val="24"/>
              </w:rPr>
              <w:t>Easter Break April 9-10. No classes.</w:t>
            </w:r>
          </w:p>
        </w:tc>
      </w:tr>
      <w:tr w:rsidR="00AC75A4" w:rsidRPr="006C7E67" w14:paraId="47D82EAE" w14:textId="77777777" w:rsidTr="0052475A">
        <w:tc>
          <w:tcPr>
            <w:tcW w:w="1602" w:type="dxa"/>
          </w:tcPr>
          <w:p w14:paraId="4039317E" w14:textId="77777777" w:rsidR="00AC75A4" w:rsidRDefault="00AC75A4" w:rsidP="0052475A">
            <w:r>
              <w:t xml:space="preserve">Week 12: </w:t>
            </w:r>
          </w:p>
          <w:p w14:paraId="58F9382C" w14:textId="5EF35DFC" w:rsidR="0052475A" w:rsidRDefault="0052475A" w:rsidP="0052475A">
            <w:r>
              <w:t>04/13 – 04/17</w:t>
            </w:r>
          </w:p>
        </w:tc>
        <w:tc>
          <w:tcPr>
            <w:tcW w:w="918" w:type="dxa"/>
          </w:tcPr>
          <w:p w14:paraId="6BECC34D" w14:textId="77777777" w:rsidR="00AC75A4" w:rsidRDefault="00AC75A4" w:rsidP="00B63068"/>
        </w:tc>
        <w:tc>
          <w:tcPr>
            <w:tcW w:w="1648" w:type="dxa"/>
          </w:tcPr>
          <w:p w14:paraId="750D6093" w14:textId="56557CFB" w:rsidR="00AC75A4" w:rsidRDefault="0052475A" w:rsidP="00B63068">
            <w:r>
              <w:t>Lesson 11 and Lesson 12</w:t>
            </w:r>
          </w:p>
        </w:tc>
        <w:tc>
          <w:tcPr>
            <w:tcW w:w="5718" w:type="dxa"/>
          </w:tcPr>
          <w:p w14:paraId="7177FE29" w14:textId="77777777" w:rsidR="0052475A" w:rsidRDefault="0052475A" w:rsidP="0052475A">
            <w:pPr>
              <w:pStyle w:val="ListParagraph"/>
              <w:numPr>
                <w:ilvl w:val="0"/>
                <w:numId w:val="13"/>
              </w:numPr>
              <w:rPr>
                <w:rFonts w:ascii="Verdana" w:hAnsi="Verdana"/>
                <w:sz w:val="24"/>
                <w:szCs w:val="24"/>
              </w:rPr>
            </w:pPr>
            <w:r>
              <w:rPr>
                <w:rFonts w:ascii="Verdana" w:hAnsi="Verdana"/>
                <w:sz w:val="24"/>
                <w:szCs w:val="24"/>
              </w:rPr>
              <w:t>Por and para</w:t>
            </w:r>
          </w:p>
          <w:p w14:paraId="1D3ECE22" w14:textId="6AF1E4D3" w:rsidR="00AC75A4" w:rsidRDefault="00AC75A4" w:rsidP="00AC75A4">
            <w:pPr>
              <w:pStyle w:val="ListParagraph"/>
              <w:numPr>
                <w:ilvl w:val="0"/>
                <w:numId w:val="13"/>
              </w:numPr>
              <w:rPr>
                <w:rFonts w:ascii="Verdana" w:hAnsi="Verdana"/>
                <w:sz w:val="24"/>
                <w:szCs w:val="24"/>
              </w:rPr>
            </w:pPr>
            <w:r>
              <w:rPr>
                <w:rFonts w:ascii="Verdana" w:hAnsi="Verdana"/>
                <w:sz w:val="24"/>
                <w:szCs w:val="24"/>
              </w:rPr>
              <w:t>Stressed possessive adjectives and pronouns</w:t>
            </w:r>
          </w:p>
          <w:p w14:paraId="0D76A308"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Lectura</w:t>
            </w:r>
          </w:p>
          <w:p w14:paraId="1B59119F"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Words related to the home</w:t>
            </w:r>
          </w:p>
          <w:p w14:paraId="4305BE94"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Household chores</w:t>
            </w:r>
          </w:p>
          <w:p w14:paraId="4E6D07FC" w14:textId="77777777" w:rsidR="00AC75A4" w:rsidRPr="00BE1B0B" w:rsidRDefault="00AC75A4" w:rsidP="00AC75A4">
            <w:pPr>
              <w:pStyle w:val="ListParagraph"/>
              <w:numPr>
                <w:ilvl w:val="0"/>
                <w:numId w:val="13"/>
              </w:numPr>
              <w:rPr>
                <w:rFonts w:ascii="Verdana" w:hAnsi="Verdana"/>
                <w:sz w:val="24"/>
                <w:szCs w:val="24"/>
              </w:rPr>
            </w:pPr>
            <w:r>
              <w:rPr>
                <w:rFonts w:ascii="Verdana" w:hAnsi="Verdana"/>
                <w:sz w:val="24"/>
                <w:szCs w:val="24"/>
              </w:rPr>
              <w:t>Capital and lowercase letters</w:t>
            </w:r>
          </w:p>
        </w:tc>
      </w:tr>
      <w:tr w:rsidR="00AC75A4" w:rsidRPr="003E3D1E" w14:paraId="20CC87E3" w14:textId="77777777" w:rsidTr="0052475A">
        <w:tc>
          <w:tcPr>
            <w:tcW w:w="1602" w:type="dxa"/>
          </w:tcPr>
          <w:p w14:paraId="041492B4" w14:textId="77777777" w:rsidR="00AC75A4" w:rsidRDefault="0052475A" w:rsidP="00B63068">
            <w:r>
              <w:t xml:space="preserve">Week 13: </w:t>
            </w:r>
          </w:p>
          <w:p w14:paraId="4B83A4C6" w14:textId="023E49F6" w:rsidR="0052475A" w:rsidRDefault="0052475A" w:rsidP="00B63068">
            <w:r>
              <w:t>04/20 – 04/24</w:t>
            </w:r>
          </w:p>
        </w:tc>
        <w:tc>
          <w:tcPr>
            <w:tcW w:w="918" w:type="dxa"/>
          </w:tcPr>
          <w:p w14:paraId="1455186C" w14:textId="77777777" w:rsidR="00AC75A4" w:rsidRDefault="00AC75A4" w:rsidP="00B63068"/>
        </w:tc>
        <w:tc>
          <w:tcPr>
            <w:tcW w:w="1648" w:type="dxa"/>
          </w:tcPr>
          <w:p w14:paraId="1F96AE92" w14:textId="1EDF9060" w:rsidR="00AC75A4" w:rsidRDefault="0052475A" w:rsidP="00B63068">
            <w:r>
              <w:t>Lesson 12</w:t>
            </w:r>
          </w:p>
        </w:tc>
        <w:tc>
          <w:tcPr>
            <w:tcW w:w="5718" w:type="dxa"/>
          </w:tcPr>
          <w:p w14:paraId="72B3C784" w14:textId="77777777" w:rsidR="00AC75A4" w:rsidRPr="003E3D1E" w:rsidRDefault="00AC75A4" w:rsidP="00AC75A4">
            <w:pPr>
              <w:pStyle w:val="ListParagraph"/>
              <w:numPr>
                <w:ilvl w:val="0"/>
                <w:numId w:val="13"/>
              </w:numPr>
              <w:rPr>
                <w:rFonts w:ascii="Verdana" w:hAnsi="Verdana"/>
                <w:sz w:val="24"/>
                <w:szCs w:val="24"/>
                <w:lang w:val="es-ES"/>
              </w:rPr>
            </w:pPr>
            <w:r w:rsidRPr="003E3D1E">
              <w:rPr>
                <w:rFonts w:ascii="Verdana" w:hAnsi="Verdana"/>
                <w:sz w:val="24"/>
                <w:szCs w:val="24"/>
                <w:lang w:val="es-ES"/>
              </w:rPr>
              <w:t xml:space="preserve">Cultura: </w:t>
            </w:r>
            <w:r>
              <w:rPr>
                <w:rFonts w:ascii="Verdana" w:hAnsi="Verdana"/>
                <w:i/>
                <w:sz w:val="24"/>
                <w:szCs w:val="24"/>
                <w:lang w:val="es-ES"/>
              </w:rPr>
              <w:t>El patio central</w:t>
            </w:r>
          </w:p>
          <w:p w14:paraId="75FA00CC"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Usted and ustedes commands</w:t>
            </w:r>
          </w:p>
          <w:p w14:paraId="12FD770A" w14:textId="77777777" w:rsidR="00AC75A4" w:rsidRPr="00315DCB" w:rsidRDefault="00AC75A4" w:rsidP="00AC75A4">
            <w:pPr>
              <w:pStyle w:val="ListParagraph"/>
              <w:numPr>
                <w:ilvl w:val="0"/>
                <w:numId w:val="13"/>
              </w:numPr>
              <w:rPr>
                <w:rFonts w:ascii="Verdana" w:hAnsi="Verdana"/>
                <w:sz w:val="24"/>
                <w:szCs w:val="24"/>
              </w:rPr>
            </w:pPr>
            <w:r>
              <w:rPr>
                <w:rFonts w:ascii="Verdana" w:hAnsi="Verdana"/>
                <w:sz w:val="24"/>
                <w:szCs w:val="24"/>
              </w:rPr>
              <w:t>The present subjunctive</w:t>
            </w:r>
          </w:p>
        </w:tc>
      </w:tr>
      <w:tr w:rsidR="00AC75A4" w:rsidRPr="006C7E67" w14:paraId="07C042C1" w14:textId="77777777" w:rsidTr="0052475A">
        <w:tc>
          <w:tcPr>
            <w:tcW w:w="1602" w:type="dxa"/>
          </w:tcPr>
          <w:p w14:paraId="6185CD5B" w14:textId="08DD5779" w:rsidR="00AC75A4" w:rsidRDefault="0052475A" w:rsidP="00B63068">
            <w:r>
              <w:lastRenderedPageBreak/>
              <w:t xml:space="preserve">Week 14: </w:t>
            </w:r>
            <w:r w:rsidR="007A30A7">
              <w:t>04/27 – 05/01</w:t>
            </w:r>
          </w:p>
        </w:tc>
        <w:tc>
          <w:tcPr>
            <w:tcW w:w="918" w:type="dxa"/>
          </w:tcPr>
          <w:p w14:paraId="6523F73F" w14:textId="77777777" w:rsidR="00AC75A4" w:rsidRDefault="00AC75A4" w:rsidP="00B63068"/>
        </w:tc>
        <w:tc>
          <w:tcPr>
            <w:tcW w:w="1648" w:type="dxa"/>
          </w:tcPr>
          <w:p w14:paraId="2FD107E6" w14:textId="45CE6947" w:rsidR="00AC75A4" w:rsidRDefault="007A30A7" w:rsidP="00B63068">
            <w:r>
              <w:t>Lesson 12</w:t>
            </w:r>
          </w:p>
        </w:tc>
        <w:tc>
          <w:tcPr>
            <w:tcW w:w="5718" w:type="dxa"/>
          </w:tcPr>
          <w:p w14:paraId="0128DE7F" w14:textId="77777777" w:rsidR="00AC75A4" w:rsidRPr="00315DCB" w:rsidRDefault="00AC75A4" w:rsidP="00AC75A4">
            <w:pPr>
              <w:pStyle w:val="ListParagraph"/>
              <w:numPr>
                <w:ilvl w:val="0"/>
                <w:numId w:val="14"/>
              </w:numPr>
            </w:pPr>
            <w:r>
              <w:rPr>
                <w:rFonts w:ascii="Verdana" w:hAnsi="Verdana"/>
                <w:sz w:val="24"/>
                <w:szCs w:val="24"/>
              </w:rPr>
              <w:t>Subjunctive with verbs of will and influence</w:t>
            </w:r>
          </w:p>
          <w:p w14:paraId="61AEBE1D" w14:textId="1B8FFA4F" w:rsidR="00AC75A4" w:rsidRDefault="00AC75A4" w:rsidP="007A30A7">
            <w:pPr>
              <w:pStyle w:val="ListParagraph"/>
              <w:numPr>
                <w:ilvl w:val="0"/>
                <w:numId w:val="14"/>
              </w:numPr>
            </w:pPr>
            <w:r>
              <w:rPr>
                <w:rFonts w:ascii="Verdana" w:hAnsi="Verdana"/>
                <w:sz w:val="24"/>
                <w:szCs w:val="24"/>
              </w:rPr>
              <w:t>Lectura</w:t>
            </w:r>
          </w:p>
        </w:tc>
      </w:tr>
      <w:tr w:rsidR="00AC75A4" w:rsidRPr="006C7E67" w14:paraId="4962F786" w14:textId="77777777" w:rsidTr="0052475A">
        <w:tc>
          <w:tcPr>
            <w:tcW w:w="1602" w:type="dxa"/>
          </w:tcPr>
          <w:p w14:paraId="75CDAA98" w14:textId="4C656258" w:rsidR="00AC75A4" w:rsidRPr="007A30A7" w:rsidRDefault="007A30A7" w:rsidP="00B63068">
            <w:pPr>
              <w:rPr>
                <w:b/>
              </w:rPr>
            </w:pPr>
            <w:r>
              <w:rPr>
                <w:b/>
              </w:rPr>
              <w:t>05/04</w:t>
            </w:r>
          </w:p>
          <w:p w14:paraId="6E168A2B" w14:textId="77777777" w:rsidR="00AC75A4" w:rsidRDefault="00AC75A4" w:rsidP="00B63068"/>
        </w:tc>
        <w:tc>
          <w:tcPr>
            <w:tcW w:w="918" w:type="dxa"/>
          </w:tcPr>
          <w:p w14:paraId="71BF84AF" w14:textId="77777777" w:rsidR="00AC75A4" w:rsidRPr="007A30A7" w:rsidRDefault="00AC75A4" w:rsidP="007A30A7">
            <w:pPr>
              <w:jc w:val="center"/>
              <w:rPr>
                <w:b/>
              </w:rPr>
            </w:pPr>
            <w:r w:rsidRPr="007A30A7">
              <w:rPr>
                <w:b/>
              </w:rPr>
              <w:t>Exam 3</w:t>
            </w:r>
          </w:p>
        </w:tc>
        <w:tc>
          <w:tcPr>
            <w:tcW w:w="1648" w:type="dxa"/>
          </w:tcPr>
          <w:p w14:paraId="5B523186" w14:textId="49920DBC" w:rsidR="00AC75A4" w:rsidRPr="007A30A7" w:rsidRDefault="007A30A7" w:rsidP="007A30A7">
            <w:pPr>
              <w:jc w:val="center"/>
              <w:rPr>
                <w:b/>
              </w:rPr>
            </w:pPr>
            <w:r>
              <w:rPr>
                <w:b/>
              </w:rPr>
              <w:t>Lessons 11 and 12</w:t>
            </w:r>
          </w:p>
        </w:tc>
        <w:tc>
          <w:tcPr>
            <w:tcW w:w="5718" w:type="dxa"/>
          </w:tcPr>
          <w:p w14:paraId="7B42B692" w14:textId="77777777" w:rsidR="00AC75A4" w:rsidRDefault="00AC75A4" w:rsidP="00B63068">
            <w:pPr>
              <w:pStyle w:val="ListParagraph"/>
              <w:ind w:left="360"/>
              <w:rPr>
                <w:rFonts w:ascii="Verdana" w:hAnsi="Verdana"/>
                <w:sz w:val="24"/>
                <w:szCs w:val="24"/>
              </w:rPr>
            </w:pPr>
            <w:r>
              <w:rPr>
                <w:rFonts w:ascii="Verdana" w:hAnsi="Verdana"/>
                <w:color w:val="FFFFFF" w:themeColor="background1"/>
                <w:sz w:val="24"/>
                <w:szCs w:val="24"/>
              </w:rPr>
              <w:t>N/A</w:t>
            </w:r>
          </w:p>
        </w:tc>
      </w:tr>
      <w:tr w:rsidR="00AC75A4" w:rsidRPr="006C7E67" w14:paraId="52C65B26" w14:textId="77777777" w:rsidTr="0052475A">
        <w:tc>
          <w:tcPr>
            <w:tcW w:w="1602" w:type="dxa"/>
          </w:tcPr>
          <w:p w14:paraId="74BEAC83" w14:textId="77777777" w:rsidR="00AC75A4" w:rsidRDefault="00AC75A4" w:rsidP="00B63068">
            <w:r>
              <w:t xml:space="preserve">Week 15: </w:t>
            </w:r>
          </w:p>
          <w:p w14:paraId="10EA6314" w14:textId="2FB2785B" w:rsidR="00AC75A4" w:rsidRDefault="007A30A7" w:rsidP="00B63068">
            <w:r>
              <w:t>05/04 – 05/08</w:t>
            </w:r>
          </w:p>
        </w:tc>
        <w:tc>
          <w:tcPr>
            <w:tcW w:w="918" w:type="dxa"/>
          </w:tcPr>
          <w:p w14:paraId="0AE7BB0E" w14:textId="77777777" w:rsidR="00AC75A4" w:rsidRDefault="00AC75A4" w:rsidP="00B63068"/>
        </w:tc>
        <w:tc>
          <w:tcPr>
            <w:tcW w:w="1648" w:type="dxa"/>
          </w:tcPr>
          <w:p w14:paraId="4CB48E82" w14:textId="77777777" w:rsidR="007A30A7" w:rsidRDefault="007A30A7" w:rsidP="00B63068">
            <w:r>
              <w:t xml:space="preserve">Lessons </w:t>
            </w:r>
          </w:p>
          <w:p w14:paraId="76FFB1D1" w14:textId="51F8B13F" w:rsidR="00AC75A4" w:rsidRDefault="007A30A7" w:rsidP="00B63068">
            <w:r>
              <w:t>7-12</w:t>
            </w:r>
          </w:p>
        </w:tc>
        <w:tc>
          <w:tcPr>
            <w:tcW w:w="5718" w:type="dxa"/>
          </w:tcPr>
          <w:p w14:paraId="178DA614" w14:textId="77777777" w:rsidR="00AC75A4" w:rsidRDefault="00AC75A4" w:rsidP="00AC75A4">
            <w:pPr>
              <w:pStyle w:val="ListParagraph"/>
              <w:numPr>
                <w:ilvl w:val="0"/>
                <w:numId w:val="14"/>
              </w:numPr>
              <w:rPr>
                <w:rFonts w:ascii="Verdana" w:hAnsi="Verdana"/>
                <w:sz w:val="24"/>
                <w:szCs w:val="24"/>
              </w:rPr>
            </w:pPr>
            <w:r>
              <w:rPr>
                <w:rFonts w:ascii="Verdana" w:hAnsi="Verdana"/>
                <w:sz w:val="24"/>
                <w:szCs w:val="24"/>
              </w:rPr>
              <w:t>Review for Final Exam</w:t>
            </w:r>
          </w:p>
          <w:p w14:paraId="4A55A5CC" w14:textId="472A6275" w:rsidR="007A30A7" w:rsidRPr="004723C9" w:rsidRDefault="007A30A7" w:rsidP="00AC75A4">
            <w:pPr>
              <w:pStyle w:val="ListParagraph"/>
              <w:numPr>
                <w:ilvl w:val="0"/>
                <w:numId w:val="14"/>
              </w:numPr>
              <w:rPr>
                <w:rFonts w:ascii="Verdana" w:hAnsi="Verdana"/>
                <w:sz w:val="24"/>
                <w:szCs w:val="24"/>
              </w:rPr>
            </w:pPr>
            <w:r>
              <w:rPr>
                <w:rFonts w:ascii="Verdana" w:hAnsi="Verdana"/>
                <w:sz w:val="24"/>
                <w:szCs w:val="24"/>
              </w:rPr>
              <w:t>Personal Reflection Essay due</w:t>
            </w:r>
          </w:p>
        </w:tc>
      </w:tr>
      <w:tr w:rsidR="00AC75A4" w:rsidRPr="006C7E67" w14:paraId="35EC9430" w14:textId="77777777" w:rsidTr="0052475A">
        <w:tc>
          <w:tcPr>
            <w:tcW w:w="1602" w:type="dxa"/>
          </w:tcPr>
          <w:p w14:paraId="1DCC5F7B" w14:textId="30D33016" w:rsidR="00AC75A4" w:rsidRDefault="007A30A7" w:rsidP="00B63068">
            <w:r>
              <w:rPr>
                <w:b/>
              </w:rPr>
              <w:t>Tues., May12, 10:30 am – 12:30 pm</w:t>
            </w:r>
          </w:p>
        </w:tc>
        <w:tc>
          <w:tcPr>
            <w:tcW w:w="918" w:type="dxa"/>
          </w:tcPr>
          <w:p w14:paraId="4477C53B" w14:textId="77777777" w:rsidR="00AC75A4" w:rsidRPr="007A30A7" w:rsidRDefault="00AC75A4" w:rsidP="00B63068">
            <w:pPr>
              <w:rPr>
                <w:b/>
              </w:rPr>
            </w:pPr>
            <w:r w:rsidRPr="007A30A7">
              <w:rPr>
                <w:b/>
              </w:rPr>
              <w:t>Final Exam</w:t>
            </w:r>
          </w:p>
        </w:tc>
        <w:tc>
          <w:tcPr>
            <w:tcW w:w="1648" w:type="dxa"/>
          </w:tcPr>
          <w:p w14:paraId="41D63037" w14:textId="586A72BC" w:rsidR="00AC75A4" w:rsidRPr="007A30A7" w:rsidRDefault="007A30A7" w:rsidP="00B63068">
            <w:pPr>
              <w:rPr>
                <w:b/>
              </w:rPr>
            </w:pPr>
            <w:r>
              <w:rPr>
                <w:b/>
              </w:rPr>
              <w:t>Lessons 7-12</w:t>
            </w:r>
          </w:p>
        </w:tc>
        <w:tc>
          <w:tcPr>
            <w:tcW w:w="5718" w:type="dxa"/>
          </w:tcPr>
          <w:p w14:paraId="51048845" w14:textId="0191783E" w:rsidR="00AC75A4" w:rsidRPr="007A30A7" w:rsidRDefault="00AC75A4" w:rsidP="007A30A7"/>
        </w:tc>
      </w:tr>
    </w:tbl>
    <w:p w14:paraId="78BAA67C" w14:textId="77777777" w:rsidR="001C489F" w:rsidRPr="006C7E67" w:rsidRDefault="001C489F" w:rsidP="001C489F">
      <w:pPr>
        <w:jc w:val="center"/>
        <w:rPr>
          <w:rFonts w:asciiTheme="minorHAnsi" w:hAnsiTheme="minorHAnsi" w:cstheme="minorHAnsi"/>
          <w:sz w:val="22"/>
          <w:szCs w:val="22"/>
        </w:rPr>
      </w:pPr>
    </w:p>
    <w:p w14:paraId="2B91D41E" w14:textId="77777777" w:rsidR="00603A4D" w:rsidRPr="006C7E67" w:rsidRDefault="00603A4D" w:rsidP="00D45273">
      <w:pPr>
        <w:pStyle w:val="Heading2"/>
      </w:pPr>
    </w:p>
    <w:sectPr w:rsidR="00603A4D" w:rsidRPr="006C7E67" w:rsidSect="00875921">
      <w:footerReference w:type="default" r:id="rId19"/>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68D20" w14:textId="77777777" w:rsidR="00A214A4" w:rsidRDefault="00A214A4">
      <w:r>
        <w:separator/>
      </w:r>
    </w:p>
  </w:endnote>
  <w:endnote w:type="continuationSeparator" w:id="0">
    <w:p w14:paraId="75DC83D9" w14:textId="77777777" w:rsidR="00A214A4" w:rsidRDefault="00A2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221190"/>
      <w:docPartObj>
        <w:docPartGallery w:val="Page Numbers (Bottom of Page)"/>
        <w:docPartUnique/>
      </w:docPartObj>
    </w:sdtPr>
    <w:sdtEndPr>
      <w:rPr>
        <w:noProof/>
      </w:rPr>
    </w:sdtEndPr>
    <w:sdtContent>
      <w:p w14:paraId="64191A84" w14:textId="011BFE2B" w:rsidR="008A4A36" w:rsidRDefault="008A4A36">
        <w:pPr>
          <w:pStyle w:val="Footer"/>
          <w:jc w:val="right"/>
        </w:pPr>
        <w:r>
          <w:fldChar w:fldCharType="begin"/>
        </w:r>
        <w:r>
          <w:instrText xml:space="preserve"> PAGE   \* MERGEFORMAT </w:instrText>
        </w:r>
        <w:r>
          <w:fldChar w:fldCharType="separate"/>
        </w:r>
        <w:r w:rsidR="009E270E">
          <w:rPr>
            <w:noProof/>
          </w:rPr>
          <w:t>6</w:t>
        </w:r>
        <w:r>
          <w:rPr>
            <w:noProof/>
          </w:rPr>
          <w:fldChar w:fldCharType="end"/>
        </w:r>
      </w:p>
    </w:sdtContent>
  </w:sdt>
  <w:p w14:paraId="321B3117" w14:textId="77777777" w:rsidR="008A4A36" w:rsidRPr="00F945C7" w:rsidRDefault="008A4A36" w:rsidP="001F2DD3">
    <w:pPr>
      <w:pStyle w:val="Footer"/>
      <w:tabs>
        <w:tab w:val="clear" w:pos="8640"/>
        <w:tab w:val="right" w:pos="9990"/>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F7BE1" w14:textId="77777777" w:rsidR="00A214A4" w:rsidRDefault="00A214A4">
      <w:r>
        <w:separator/>
      </w:r>
    </w:p>
  </w:footnote>
  <w:footnote w:type="continuationSeparator" w:id="0">
    <w:p w14:paraId="5EAC732B" w14:textId="77777777" w:rsidR="00A214A4" w:rsidRDefault="00A214A4">
      <w:r>
        <w:continuationSeparator/>
      </w:r>
    </w:p>
  </w:footnote>
  <w:footnote w:id="1">
    <w:p w14:paraId="5FB4614F" w14:textId="77777777" w:rsidR="001709A2" w:rsidRDefault="001709A2" w:rsidP="001709A2">
      <w:pPr>
        <w:pStyle w:val="FootnoteText"/>
      </w:pPr>
      <w:r>
        <w:rPr>
          <w:rStyle w:val="FootnoteReference"/>
        </w:rPr>
        <w:footnoteRef/>
      </w:r>
      <w:r>
        <w:t xml:space="preserve"> Modified from AAC&amp;U Ethical Responsibility VALUE Rubric.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438BB"/>
    <w:multiLevelType w:val="hybridMultilevel"/>
    <w:tmpl w:val="4F6E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8A7ED5"/>
    <w:multiLevelType w:val="hybridMultilevel"/>
    <w:tmpl w:val="8A9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C3D9C"/>
    <w:multiLevelType w:val="hybridMultilevel"/>
    <w:tmpl w:val="696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AD70F12"/>
    <w:multiLevelType w:val="hybridMultilevel"/>
    <w:tmpl w:val="DE3C4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0F4C9A"/>
    <w:multiLevelType w:val="multilevel"/>
    <w:tmpl w:val="0409001D"/>
    <w:numStyleLink w:val="Bulletedlist"/>
  </w:abstractNum>
  <w:abstractNum w:abstractNumId="10" w15:restartNumberingAfterBreak="0">
    <w:nsid w:val="463050C0"/>
    <w:multiLevelType w:val="hybridMultilevel"/>
    <w:tmpl w:val="3E7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52875"/>
    <w:multiLevelType w:val="hybridMultilevel"/>
    <w:tmpl w:val="3FE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95DEF"/>
    <w:multiLevelType w:val="hybridMultilevel"/>
    <w:tmpl w:val="B40E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185"/>
    <w:multiLevelType w:val="hybridMultilevel"/>
    <w:tmpl w:val="A48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1032C"/>
    <w:multiLevelType w:val="hybridMultilevel"/>
    <w:tmpl w:val="B01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056EB"/>
    <w:multiLevelType w:val="hybridMultilevel"/>
    <w:tmpl w:val="758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12739"/>
    <w:multiLevelType w:val="hybridMultilevel"/>
    <w:tmpl w:val="BFB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2251"/>
    <w:multiLevelType w:val="hybridMultilevel"/>
    <w:tmpl w:val="5A0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0"/>
  </w:num>
  <w:num w:numId="4">
    <w:abstractNumId w:val="19"/>
  </w:num>
  <w:num w:numId="5">
    <w:abstractNumId w:val="5"/>
  </w:num>
  <w:num w:numId="6">
    <w:abstractNumId w:val="3"/>
  </w:num>
  <w:num w:numId="7">
    <w:abstractNumId w:val="11"/>
  </w:num>
  <w:num w:numId="8">
    <w:abstractNumId w:val="10"/>
  </w:num>
  <w:num w:numId="9">
    <w:abstractNumId w:val="16"/>
  </w:num>
  <w:num w:numId="10">
    <w:abstractNumId w:val="14"/>
  </w:num>
  <w:num w:numId="11">
    <w:abstractNumId w:val="18"/>
  </w:num>
  <w:num w:numId="12">
    <w:abstractNumId w:val="2"/>
  </w:num>
  <w:num w:numId="13">
    <w:abstractNumId w:val="9"/>
  </w:num>
  <w:num w:numId="14">
    <w:abstractNumId w:val="8"/>
  </w:num>
  <w:num w:numId="15">
    <w:abstractNumId w:val="15"/>
  </w:num>
  <w:num w:numId="16">
    <w:abstractNumId w:val="4"/>
  </w:num>
  <w:num w:numId="17">
    <w:abstractNumId w:val="12"/>
  </w:num>
  <w:num w:numId="18">
    <w:abstractNumId w:val="1"/>
  </w:num>
  <w:num w:numId="19">
    <w:abstractNumId w:val="6"/>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ES" w:vendorID="64" w:dllVersion="6" w:nlCheck="1" w:checkStyle="0"/>
  <w:activeWritingStyle w:appName="MSWord" w:lang="uz-Cyrl-UZ" w:vendorID="64" w:dllVersion="6" w:nlCheck="1" w:checkStyle="0"/>
  <w:activeWritingStyle w:appName="MSWord" w:lang="es-419" w:vendorID="64" w:dllVersion="6" w:nlCheck="1" w:checkStyle="0"/>
  <w:activeWritingStyle w:appName="MSWord" w:lang="en-US" w:vendorID="64" w:dllVersion="0" w:nlCheck="1" w:checkStyle="0"/>
  <w:activeWritingStyle w:appName="MSWord" w:lang="es-E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1635"/>
    <w:rsid w:val="00017FD1"/>
    <w:rsid w:val="00032865"/>
    <w:rsid w:val="00033E90"/>
    <w:rsid w:val="00036DFD"/>
    <w:rsid w:val="00040627"/>
    <w:rsid w:val="00044F81"/>
    <w:rsid w:val="00045A07"/>
    <w:rsid w:val="00062A30"/>
    <w:rsid w:val="00062C7C"/>
    <w:rsid w:val="00065D93"/>
    <w:rsid w:val="00072772"/>
    <w:rsid w:val="00076E2A"/>
    <w:rsid w:val="00077179"/>
    <w:rsid w:val="000825E3"/>
    <w:rsid w:val="00090397"/>
    <w:rsid w:val="00091CB2"/>
    <w:rsid w:val="00093B3B"/>
    <w:rsid w:val="000960A0"/>
    <w:rsid w:val="000C0994"/>
    <w:rsid w:val="000C38FD"/>
    <w:rsid w:val="000E7B31"/>
    <w:rsid w:val="000F64AF"/>
    <w:rsid w:val="0010193F"/>
    <w:rsid w:val="0010707D"/>
    <w:rsid w:val="00111EF9"/>
    <w:rsid w:val="00112C51"/>
    <w:rsid w:val="00121EF0"/>
    <w:rsid w:val="001413CF"/>
    <w:rsid w:val="001459B0"/>
    <w:rsid w:val="00153BA3"/>
    <w:rsid w:val="00163336"/>
    <w:rsid w:val="001709A2"/>
    <w:rsid w:val="0017390E"/>
    <w:rsid w:val="0017526C"/>
    <w:rsid w:val="00184733"/>
    <w:rsid w:val="001925A3"/>
    <w:rsid w:val="00196848"/>
    <w:rsid w:val="001A10DA"/>
    <w:rsid w:val="001C489F"/>
    <w:rsid w:val="001C739C"/>
    <w:rsid w:val="001D263F"/>
    <w:rsid w:val="001D35DE"/>
    <w:rsid w:val="001E198F"/>
    <w:rsid w:val="001E58B2"/>
    <w:rsid w:val="001E7946"/>
    <w:rsid w:val="001F2DD3"/>
    <w:rsid w:val="001F7FA7"/>
    <w:rsid w:val="00201FC1"/>
    <w:rsid w:val="00202FA8"/>
    <w:rsid w:val="0020628E"/>
    <w:rsid w:val="00212370"/>
    <w:rsid w:val="002212F2"/>
    <w:rsid w:val="002346A0"/>
    <w:rsid w:val="00240D7D"/>
    <w:rsid w:val="00242E2E"/>
    <w:rsid w:val="00250EA1"/>
    <w:rsid w:val="00251CE5"/>
    <w:rsid w:val="002610AB"/>
    <w:rsid w:val="00267374"/>
    <w:rsid w:val="0027117A"/>
    <w:rsid w:val="0028209C"/>
    <w:rsid w:val="002851CB"/>
    <w:rsid w:val="0028527E"/>
    <w:rsid w:val="002876B3"/>
    <w:rsid w:val="00296F07"/>
    <w:rsid w:val="00296FBC"/>
    <w:rsid w:val="002970DB"/>
    <w:rsid w:val="002977BF"/>
    <w:rsid w:val="002B0A95"/>
    <w:rsid w:val="002B6DC7"/>
    <w:rsid w:val="002C2FA3"/>
    <w:rsid w:val="002C504E"/>
    <w:rsid w:val="002C705F"/>
    <w:rsid w:val="002C7961"/>
    <w:rsid w:val="002C7BB2"/>
    <w:rsid w:val="002D162B"/>
    <w:rsid w:val="002E14E3"/>
    <w:rsid w:val="002F69E6"/>
    <w:rsid w:val="00306105"/>
    <w:rsid w:val="00306D55"/>
    <w:rsid w:val="003131D6"/>
    <w:rsid w:val="00320E97"/>
    <w:rsid w:val="00323CDF"/>
    <w:rsid w:val="0032739B"/>
    <w:rsid w:val="0033012F"/>
    <w:rsid w:val="00337D70"/>
    <w:rsid w:val="0034612D"/>
    <w:rsid w:val="00350AB7"/>
    <w:rsid w:val="00365AC2"/>
    <w:rsid w:val="0037219B"/>
    <w:rsid w:val="003811E3"/>
    <w:rsid w:val="00390D02"/>
    <w:rsid w:val="003A101D"/>
    <w:rsid w:val="003A4224"/>
    <w:rsid w:val="003A71D2"/>
    <w:rsid w:val="003B0FC8"/>
    <w:rsid w:val="003B3AC6"/>
    <w:rsid w:val="003B5BB1"/>
    <w:rsid w:val="003C3524"/>
    <w:rsid w:val="003C5873"/>
    <w:rsid w:val="003D4A5E"/>
    <w:rsid w:val="003E5461"/>
    <w:rsid w:val="003E58D0"/>
    <w:rsid w:val="003E5994"/>
    <w:rsid w:val="003F4C0E"/>
    <w:rsid w:val="003F60B8"/>
    <w:rsid w:val="00412D23"/>
    <w:rsid w:val="00432988"/>
    <w:rsid w:val="00443C0E"/>
    <w:rsid w:val="004555D7"/>
    <w:rsid w:val="004723C9"/>
    <w:rsid w:val="004739B2"/>
    <w:rsid w:val="00473F17"/>
    <w:rsid w:val="00480A74"/>
    <w:rsid w:val="004850BD"/>
    <w:rsid w:val="00494F93"/>
    <w:rsid w:val="004B7681"/>
    <w:rsid w:val="004C30F7"/>
    <w:rsid w:val="004C5418"/>
    <w:rsid w:val="004D2CE0"/>
    <w:rsid w:val="004E6013"/>
    <w:rsid w:val="004F356A"/>
    <w:rsid w:val="00505141"/>
    <w:rsid w:val="00505E49"/>
    <w:rsid w:val="0051135F"/>
    <w:rsid w:val="00521084"/>
    <w:rsid w:val="00522257"/>
    <w:rsid w:val="00522E55"/>
    <w:rsid w:val="0052475A"/>
    <w:rsid w:val="0054106E"/>
    <w:rsid w:val="00545208"/>
    <w:rsid w:val="00545774"/>
    <w:rsid w:val="00551FC1"/>
    <w:rsid w:val="005529CD"/>
    <w:rsid w:val="00553986"/>
    <w:rsid w:val="00560FB9"/>
    <w:rsid w:val="005678BC"/>
    <w:rsid w:val="00575F1C"/>
    <w:rsid w:val="00597303"/>
    <w:rsid w:val="005A271D"/>
    <w:rsid w:val="005A76CD"/>
    <w:rsid w:val="005B3B76"/>
    <w:rsid w:val="005D1E12"/>
    <w:rsid w:val="005E53E7"/>
    <w:rsid w:val="005F118B"/>
    <w:rsid w:val="005F11E6"/>
    <w:rsid w:val="005F1615"/>
    <w:rsid w:val="0060119A"/>
    <w:rsid w:val="00603A4D"/>
    <w:rsid w:val="00604D6E"/>
    <w:rsid w:val="00617B18"/>
    <w:rsid w:val="00621860"/>
    <w:rsid w:val="00625900"/>
    <w:rsid w:val="00626739"/>
    <w:rsid w:val="006346B8"/>
    <w:rsid w:val="00640FC3"/>
    <w:rsid w:val="0065001A"/>
    <w:rsid w:val="00652042"/>
    <w:rsid w:val="006526D7"/>
    <w:rsid w:val="00657C54"/>
    <w:rsid w:val="0066413F"/>
    <w:rsid w:val="00673105"/>
    <w:rsid w:val="006774D1"/>
    <w:rsid w:val="0069243F"/>
    <w:rsid w:val="006A5906"/>
    <w:rsid w:val="006A73DF"/>
    <w:rsid w:val="006B263F"/>
    <w:rsid w:val="006C5B0A"/>
    <w:rsid w:val="006C7613"/>
    <w:rsid w:val="006C76BF"/>
    <w:rsid w:val="006C7E67"/>
    <w:rsid w:val="006D4E94"/>
    <w:rsid w:val="006D6D84"/>
    <w:rsid w:val="006E762F"/>
    <w:rsid w:val="0070188C"/>
    <w:rsid w:val="00701BBF"/>
    <w:rsid w:val="00732B98"/>
    <w:rsid w:val="00734095"/>
    <w:rsid w:val="00743AE8"/>
    <w:rsid w:val="00745420"/>
    <w:rsid w:val="00755CDB"/>
    <w:rsid w:val="0077238E"/>
    <w:rsid w:val="00773642"/>
    <w:rsid w:val="00780E99"/>
    <w:rsid w:val="007875CC"/>
    <w:rsid w:val="00793971"/>
    <w:rsid w:val="007977AF"/>
    <w:rsid w:val="00797D33"/>
    <w:rsid w:val="007A05C7"/>
    <w:rsid w:val="007A30A7"/>
    <w:rsid w:val="007A633A"/>
    <w:rsid w:val="007B6A7F"/>
    <w:rsid w:val="007E304A"/>
    <w:rsid w:val="007F211B"/>
    <w:rsid w:val="007F7174"/>
    <w:rsid w:val="00800766"/>
    <w:rsid w:val="00801EBD"/>
    <w:rsid w:val="00804FA5"/>
    <w:rsid w:val="0080507D"/>
    <w:rsid w:val="00812D53"/>
    <w:rsid w:val="00820A7F"/>
    <w:rsid w:val="0082640F"/>
    <w:rsid w:val="00826F47"/>
    <w:rsid w:val="00827CD8"/>
    <w:rsid w:val="00845C19"/>
    <w:rsid w:val="00850850"/>
    <w:rsid w:val="00862F7A"/>
    <w:rsid w:val="008633E1"/>
    <w:rsid w:val="0086486F"/>
    <w:rsid w:val="00864D6F"/>
    <w:rsid w:val="00865AEF"/>
    <w:rsid w:val="0086618F"/>
    <w:rsid w:val="0087355E"/>
    <w:rsid w:val="00875921"/>
    <w:rsid w:val="00877371"/>
    <w:rsid w:val="00887339"/>
    <w:rsid w:val="00890768"/>
    <w:rsid w:val="008944FA"/>
    <w:rsid w:val="0089785F"/>
    <w:rsid w:val="008A1193"/>
    <w:rsid w:val="008A4A36"/>
    <w:rsid w:val="008A70A5"/>
    <w:rsid w:val="008B4242"/>
    <w:rsid w:val="008C12A4"/>
    <w:rsid w:val="008C2935"/>
    <w:rsid w:val="008C6F09"/>
    <w:rsid w:val="008D5AAE"/>
    <w:rsid w:val="008E613E"/>
    <w:rsid w:val="008F5140"/>
    <w:rsid w:val="008F5FB2"/>
    <w:rsid w:val="00904008"/>
    <w:rsid w:val="00911ADE"/>
    <w:rsid w:val="0091483D"/>
    <w:rsid w:val="00921B0E"/>
    <w:rsid w:val="0092285A"/>
    <w:rsid w:val="009443C3"/>
    <w:rsid w:val="00945966"/>
    <w:rsid w:val="00946DB4"/>
    <w:rsid w:val="00956FA5"/>
    <w:rsid w:val="00962695"/>
    <w:rsid w:val="0096776D"/>
    <w:rsid w:val="00971F5E"/>
    <w:rsid w:val="009721D4"/>
    <w:rsid w:val="00976FED"/>
    <w:rsid w:val="00977EE2"/>
    <w:rsid w:val="00987002"/>
    <w:rsid w:val="00992113"/>
    <w:rsid w:val="009952A4"/>
    <w:rsid w:val="00996ECB"/>
    <w:rsid w:val="009A12E3"/>
    <w:rsid w:val="009A25C5"/>
    <w:rsid w:val="009A54D9"/>
    <w:rsid w:val="009A70F8"/>
    <w:rsid w:val="009B3A72"/>
    <w:rsid w:val="009C265A"/>
    <w:rsid w:val="009C29C4"/>
    <w:rsid w:val="009C5A75"/>
    <w:rsid w:val="009D690E"/>
    <w:rsid w:val="009D6A90"/>
    <w:rsid w:val="009D71C5"/>
    <w:rsid w:val="009E270E"/>
    <w:rsid w:val="00A00E47"/>
    <w:rsid w:val="00A0556C"/>
    <w:rsid w:val="00A06B22"/>
    <w:rsid w:val="00A079CD"/>
    <w:rsid w:val="00A139F7"/>
    <w:rsid w:val="00A211AA"/>
    <w:rsid w:val="00A214A4"/>
    <w:rsid w:val="00A22F13"/>
    <w:rsid w:val="00A30E6E"/>
    <w:rsid w:val="00A44C83"/>
    <w:rsid w:val="00A45597"/>
    <w:rsid w:val="00A52E0D"/>
    <w:rsid w:val="00A5363F"/>
    <w:rsid w:val="00A6434B"/>
    <w:rsid w:val="00A66ED3"/>
    <w:rsid w:val="00A8689C"/>
    <w:rsid w:val="00AA2748"/>
    <w:rsid w:val="00AA4190"/>
    <w:rsid w:val="00AA634E"/>
    <w:rsid w:val="00AB06B2"/>
    <w:rsid w:val="00AC08EC"/>
    <w:rsid w:val="00AC2EB9"/>
    <w:rsid w:val="00AC5839"/>
    <w:rsid w:val="00AC75A4"/>
    <w:rsid w:val="00AD10AC"/>
    <w:rsid w:val="00AD64EC"/>
    <w:rsid w:val="00AE1787"/>
    <w:rsid w:val="00AE23A1"/>
    <w:rsid w:val="00AF4D0E"/>
    <w:rsid w:val="00B0059E"/>
    <w:rsid w:val="00B02050"/>
    <w:rsid w:val="00B04120"/>
    <w:rsid w:val="00B06211"/>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A05B6"/>
    <w:rsid w:val="00BB18C1"/>
    <w:rsid w:val="00BC1A4E"/>
    <w:rsid w:val="00BC2132"/>
    <w:rsid w:val="00BC675F"/>
    <w:rsid w:val="00BD6D22"/>
    <w:rsid w:val="00BE2054"/>
    <w:rsid w:val="00BF16CF"/>
    <w:rsid w:val="00BF35FE"/>
    <w:rsid w:val="00C12E9B"/>
    <w:rsid w:val="00C24597"/>
    <w:rsid w:val="00C34AF4"/>
    <w:rsid w:val="00C35C0E"/>
    <w:rsid w:val="00C506D9"/>
    <w:rsid w:val="00C51001"/>
    <w:rsid w:val="00C57C84"/>
    <w:rsid w:val="00C60278"/>
    <w:rsid w:val="00C60370"/>
    <w:rsid w:val="00C702A6"/>
    <w:rsid w:val="00C7243C"/>
    <w:rsid w:val="00C7727D"/>
    <w:rsid w:val="00C81BA1"/>
    <w:rsid w:val="00CA52E9"/>
    <w:rsid w:val="00CC7103"/>
    <w:rsid w:val="00CC77A2"/>
    <w:rsid w:val="00CE5D9F"/>
    <w:rsid w:val="00CE65BA"/>
    <w:rsid w:val="00D00429"/>
    <w:rsid w:val="00D00F9E"/>
    <w:rsid w:val="00D01E91"/>
    <w:rsid w:val="00D20638"/>
    <w:rsid w:val="00D218FE"/>
    <w:rsid w:val="00D2356A"/>
    <w:rsid w:val="00D311E4"/>
    <w:rsid w:val="00D42022"/>
    <w:rsid w:val="00D445B0"/>
    <w:rsid w:val="00D45273"/>
    <w:rsid w:val="00D53C5D"/>
    <w:rsid w:val="00D76411"/>
    <w:rsid w:val="00D76DBE"/>
    <w:rsid w:val="00D810D5"/>
    <w:rsid w:val="00DA075B"/>
    <w:rsid w:val="00DA7AE3"/>
    <w:rsid w:val="00DB00E1"/>
    <w:rsid w:val="00DB0473"/>
    <w:rsid w:val="00DB6D91"/>
    <w:rsid w:val="00DC02AC"/>
    <w:rsid w:val="00DC57E6"/>
    <w:rsid w:val="00DE3A87"/>
    <w:rsid w:val="00DF3364"/>
    <w:rsid w:val="00E00622"/>
    <w:rsid w:val="00E04BF9"/>
    <w:rsid w:val="00E114B4"/>
    <w:rsid w:val="00E1547C"/>
    <w:rsid w:val="00E201E4"/>
    <w:rsid w:val="00E26751"/>
    <w:rsid w:val="00E4457F"/>
    <w:rsid w:val="00E44D88"/>
    <w:rsid w:val="00E52C76"/>
    <w:rsid w:val="00E616BB"/>
    <w:rsid w:val="00E64E88"/>
    <w:rsid w:val="00E67097"/>
    <w:rsid w:val="00E756C7"/>
    <w:rsid w:val="00E83129"/>
    <w:rsid w:val="00E905A9"/>
    <w:rsid w:val="00E94760"/>
    <w:rsid w:val="00E96156"/>
    <w:rsid w:val="00E96A81"/>
    <w:rsid w:val="00E96F29"/>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0593"/>
    <w:rsid w:val="00F62D96"/>
    <w:rsid w:val="00F67DDC"/>
    <w:rsid w:val="00F75B2E"/>
    <w:rsid w:val="00F77FD7"/>
    <w:rsid w:val="00F82A9F"/>
    <w:rsid w:val="00F86255"/>
    <w:rsid w:val="00F94206"/>
    <w:rsid w:val="00F945C7"/>
    <w:rsid w:val="00FA5685"/>
    <w:rsid w:val="00FB1734"/>
    <w:rsid w:val="00FC3AA9"/>
    <w:rsid w:val="00FC41F0"/>
    <w:rsid w:val="00FC494A"/>
    <w:rsid w:val="00FD70EE"/>
    <w:rsid w:val="00FE0A5A"/>
    <w:rsid w:val="00FE27F4"/>
    <w:rsid w:val="00FE6DBE"/>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5638A"/>
  <w15:docId w15:val="{ECECF71E-4BFF-4BB5-B6AE-EAC97F68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table" w:styleId="GridTable1Light">
    <w:name w:val="Grid Table 1 Light"/>
    <w:basedOn w:val="TableNormal"/>
    <w:uiPriority w:val="46"/>
    <w:rsid w:val="001709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1709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Assets/documents/student-life/student-handbook-2017-18.pdf" TargetMode="External"/><Relationship Id="rId18" Type="http://schemas.openxmlformats.org/officeDocument/2006/relationships/hyperlink" Target="http://catalog.mwsu.edu/content.php?catoid=14&amp;navoid=655"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2" Type="http://schemas.openxmlformats.org/officeDocument/2006/relationships/customXml" Target="../customXml/item2.xml"/><Relationship Id="rId16" Type="http://schemas.openxmlformats.org/officeDocument/2006/relationships/hyperlink" Target="http://www.mwsu.edu/student-life/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hlcentral.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2B6FD58707D44BA797472A3F7D97D9E2"/>
        <w:category>
          <w:name w:val="General"/>
          <w:gallery w:val="placeholder"/>
        </w:category>
        <w:types>
          <w:type w:val="bbPlcHdr"/>
        </w:types>
        <w:behaviors>
          <w:behavior w:val="content"/>
        </w:behaviors>
        <w:guid w:val="{403B11F1-2280-4D89-8353-471C4632C0B1}"/>
      </w:docPartPr>
      <w:docPartBody>
        <w:p w:rsidR="0036062F" w:rsidRDefault="00D1685D" w:rsidP="00D1685D">
          <w:pPr>
            <w:pStyle w:val="2B6FD58707D44BA797472A3F7D97D9E2"/>
          </w:pPr>
          <w:r w:rsidRPr="00C70882">
            <w:rPr>
              <w:rStyle w:val="PlaceholderText"/>
            </w:rPr>
            <w:t>Click here to enter text.</w:t>
          </w:r>
        </w:p>
      </w:docPartBody>
    </w:docPart>
    <w:docPart>
      <w:docPartPr>
        <w:name w:val="582D3D531E66234B8C4E20293DBB35F0"/>
        <w:category>
          <w:name w:val="General"/>
          <w:gallery w:val="placeholder"/>
        </w:category>
        <w:types>
          <w:type w:val="bbPlcHdr"/>
        </w:types>
        <w:behaviors>
          <w:behavior w:val="content"/>
        </w:behaviors>
        <w:guid w:val="{DBB17008-0614-AE48-856B-B8A519EDC1AD}"/>
      </w:docPartPr>
      <w:docPartBody>
        <w:p w:rsidR="00EF4D70" w:rsidRDefault="003F45A6" w:rsidP="003F45A6">
          <w:pPr>
            <w:pStyle w:val="582D3D531E66234B8C4E20293DBB35F0"/>
          </w:pPr>
          <w:r w:rsidRPr="009B3BE2">
            <w:rPr>
              <w:rStyle w:val="PlaceholderText"/>
            </w:rPr>
            <w:t>Click here to enter text.</w:t>
          </w:r>
        </w:p>
      </w:docPartBody>
    </w:docPart>
    <w:docPart>
      <w:docPartPr>
        <w:name w:val="6B1F0C8A3B884A5CAE8A27892546F950"/>
        <w:category>
          <w:name w:val="General"/>
          <w:gallery w:val="placeholder"/>
        </w:category>
        <w:types>
          <w:type w:val="bbPlcHdr"/>
        </w:types>
        <w:behaviors>
          <w:behavior w:val="content"/>
        </w:behaviors>
        <w:guid w:val="{BBA72A09-DDBC-49CC-8499-1EDADC9882B5}"/>
      </w:docPartPr>
      <w:docPartBody>
        <w:p w:rsidR="00080817" w:rsidRDefault="006D7BA0" w:rsidP="006D7BA0">
          <w:pPr>
            <w:pStyle w:val="6B1F0C8A3B884A5CAE8A27892546F950"/>
          </w:pPr>
          <w:r w:rsidRPr="00C70882">
            <w:rPr>
              <w:rStyle w:val="PlaceholderText"/>
            </w:rPr>
            <w:t>Click here to enter text.</w:t>
          </w:r>
        </w:p>
      </w:docPartBody>
    </w:docPart>
    <w:docPart>
      <w:docPartPr>
        <w:name w:val="94BADCD0DDC249EFBA2EFB262C849D68"/>
        <w:category>
          <w:name w:val="General"/>
          <w:gallery w:val="placeholder"/>
        </w:category>
        <w:types>
          <w:type w:val="bbPlcHdr"/>
        </w:types>
        <w:behaviors>
          <w:behavior w:val="content"/>
        </w:behaviors>
        <w:guid w:val="{4632D0B7-93D4-4EED-B81F-3F8EA795ECF7}"/>
      </w:docPartPr>
      <w:docPartBody>
        <w:p w:rsidR="00080817" w:rsidRDefault="006D7BA0" w:rsidP="006D7BA0">
          <w:pPr>
            <w:pStyle w:val="94BADCD0DDC249EFBA2EFB262C849D68"/>
          </w:pPr>
          <w:r w:rsidRPr="009B3BE2">
            <w:rPr>
              <w:rStyle w:val="PlaceholderText"/>
            </w:rPr>
            <w:t>Click here to enter text.</w:t>
          </w:r>
        </w:p>
      </w:docPartBody>
    </w:docPart>
    <w:docPart>
      <w:docPartPr>
        <w:name w:val="9070B1ED73EF452A9BB864976C7403F2"/>
        <w:category>
          <w:name w:val="General"/>
          <w:gallery w:val="placeholder"/>
        </w:category>
        <w:types>
          <w:type w:val="bbPlcHdr"/>
        </w:types>
        <w:behaviors>
          <w:behavior w:val="content"/>
        </w:behaviors>
        <w:guid w:val="{89C7EA07-5A36-4696-869B-1F2092611D41}"/>
      </w:docPartPr>
      <w:docPartBody>
        <w:p w:rsidR="00080817" w:rsidRDefault="006D7BA0" w:rsidP="006D7BA0">
          <w:pPr>
            <w:pStyle w:val="9070B1ED73EF452A9BB864976C7403F2"/>
          </w:pPr>
          <w:r w:rsidRPr="00C70882">
            <w:rPr>
              <w:rStyle w:val="PlaceholderText"/>
            </w:rPr>
            <w:t>Click here to enter text.</w:t>
          </w:r>
        </w:p>
      </w:docPartBody>
    </w:docPart>
    <w:docPart>
      <w:docPartPr>
        <w:name w:val="0B7895EA040743D0A39DDC4AA26D86E9"/>
        <w:category>
          <w:name w:val="General"/>
          <w:gallery w:val="placeholder"/>
        </w:category>
        <w:types>
          <w:type w:val="bbPlcHdr"/>
        </w:types>
        <w:behaviors>
          <w:behavior w:val="content"/>
        </w:behaviors>
        <w:guid w:val="{3E18893A-9451-47DC-94E2-87A4DC80F0CB}"/>
      </w:docPartPr>
      <w:docPartBody>
        <w:p w:rsidR="00080817" w:rsidRDefault="006D7BA0" w:rsidP="006D7BA0">
          <w:pPr>
            <w:pStyle w:val="0B7895EA040743D0A39DDC4AA26D86E9"/>
          </w:pPr>
          <w:r w:rsidRPr="00C70882">
            <w:rPr>
              <w:rStyle w:val="PlaceholderText"/>
            </w:rPr>
            <w:t>Click here to enter text.</w:t>
          </w:r>
        </w:p>
      </w:docPartBody>
    </w:docPart>
    <w:docPart>
      <w:docPartPr>
        <w:name w:val="6BC478A42F34480395583340777A06CC"/>
        <w:category>
          <w:name w:val="General"/>
          <w:gallery w:val="placeholder"/>
        </w:category>
        <w:types>
          <w:type w:val="bbPlcHdr"/>
        </w:types>
        <w:behaviors>
          <w:behavior w:val="content"/>
        </w:behaviors>
        <w:guid w:val="{4A510CE2-B1DC-47BA-9563-11AC84730632}"/>
      </w:docPartPr>
      <w:docPartBody>
        <w:p w:rsidR="00080817" w:rsidRDefault="006D7BA0" w:rsidP="006D7BA0">
          <w:pPr>
            <w:pStyle w:val="6BC478A42F34480395583340777A06CC"/>
          </w:pPr>
          <w:r w:rsidRPr="009B3BE2">
            <w:rPr>
              <w:rStyle w:val="PlaceholderText"/>
            </w:rPr>
            <w:t>Click here to enter text.</w:t>
          </w:r>
        </w:p>
      </w:docPartBody>
    </w:docPart>
    <w:docPart>
      <w:docPartPr>
        <w:name w:val="645B50E75BCF45BCBADCD4B1C329D8ED"/>
        <w:category>
          <w:name w:val="General"/>
          <w:gallery w:val="placeholder"/>
        </w:category>
        <w:types>
          <w:type w:val="bbPlcHdr"/>
        </w:types>
        <w:behaviors>
          <w:behavior w:val="content"/>
        </w:behaviors>
        <w:guid w:val="{4B0BABEC-D3DA-45C7-A135-4430D89B30A0}"/>
      </w:docPartPr>
      <w:docPartBody>
        <w:p w:rsidR="00080817" w:rsidRDefault="006D7BA0" w:rsidP="006D7BA0">
          <w:pPr>
            <w:pStyle w:val="645B50E75BCF45BCBADCD4B1C329D8ED"/>
          </w:pPr>
          <w:r w:rsidRPr="009B3BE2">
            <w:rPr>
              <w:rStyle w:val="PlaceholderText"/>
            </w:rPr>
            <w:t>Click here to enter text.</w:t>
          </w:r>
        </w:p>
      </w:docPartBody>
    </w:docPart>
    <w:docPart>
      <w:docPartPr>
        <w:name w:val="8688BCE67C2943BF8EC2F655D924116B"/>
        <w:category>
          <w:name w:val="General"/>
          <w:gallery w:val="placeholder"/>
        </w:category>
        <w:types>
          <w:type w:val="bbPlcHdr"/>
        </w:types>
        <w:behaviors>
          <w:behavior w:val="content"/>
        </w:behaviors>
        <w:guid w:val="{07011F82-D7F1-4CC1-8A6F-296D3520279B}"/>
      </w:docPartPr>
      <w:docPartBody>
        <w:p w:rsidR="00080817" w:rsidRDefault="006D7BA0" w:rsidP="006D7BA0">
          <w:pPr>
            <w:pStyle w:val="8688BCE67C2943BF8EC2F655D924116B"/>
          </w:pPr>
          <w:r w:rsidRPr="009B3BE2">
            <w:rPr>
              <w:rStyle w:val="PlaceholderText"/>
            </w:rPr>
            <w:t>Click here to enter text.</w:t>
          </w:r>
        </w:p>
      </w:docPartBody>
    </w:docPart>
    <w:docPart>
      <w:docPartPr>
        <w:name w:val="85DFC0FD77C8483782CFDE12AB236E41"/>
        <w:category>
          <w:name w:val="General"/>
          <w:gallery w:val="placeholder"/>
        </w:category>
        <w:types>
          <w:type w:val="bbPlcHdr"/>
        </w:types>
        <w:behaviors>
          <w:behavior w:val="content"/>
        </w:behaviors>
        <w:guid w:val="{3853A01A-958F-4010-8ECA-54C98BCF888F}"/>
      </w:docPartPr>
      <w:docPartBody>
        <w:p w:rsidR="00080817" w:rsidRDefault="006D7BA0" w:rsidP="006D7BA0">
          <w:pPr>
            <w:pStyle w:val="85DFC0FD77C8483782CFDE12AB236E41"/>
          </w:pPr>
          <w:r w:rsidRPr="009B3BE2">
            <w:rPr>
              <w:rStyle w:val="PlaceholderText"/>
            </w:rPr>
            <w:t>Click here to enter text.</w:t>
          </w:r>
        </w:p>
      </w:docPartBody>
    </w:docPart>
    <w:docPart>
      <w:docPartPr>
        <w:name w:val="BD85F247174B422D887EC9D5661EDFDA"/>
        <w:category>
          <w:name w:val="General"/>
          <w:gallery w:val="placeholder"/>
        </w:category>
        <w:types>
          <w:type w:val="bbPlcHdr"/>
        </w:types>
        <w:behaviors>
          <w:behavior w:val="content"/>
        </w:behaviors>
        <w:guid w:val="{1F10DDB8-DBB1-4CDF-A998-F68EC742702B}"/>
      </w:docPartPr>
      <w:docPartBody>
        <w:p w:rsidR="00080817" w:rsidRDefault="006D7BA0" w:rsidP="006D7BA0">
          <w:pPr>
            <w:pStyle w:val="BD85F247174B422D887EC9D5661EDFDA"/>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0817"/>
    <w:rsid w:val="00084807"/>
    <w:rsid w:val="00201859"/>
    <w:rsid w:val="0027596D"/>
    <w:rsid w:val="0029205E"/>
    <w:rsid w:val="002A3E3E"/>
    <w:rsid w:val="002F27C4"/>
    <w:rsid w:val="0036062F"/>
    <w:rsid w:val="003F45A6"/>
    <w:rsid w:val="00470623"/>
    <w:rsid w:val="004A2049"/>
    <w:rsid w:val="004D395E"/>
    <w:rsid w:val="00565915"/>
    <w:rsid w:val="00633A2A"/>
    <w:rsid w:val="00697BE7"/>
    <w:rsid w:val="006C51A1"/>
    <w:rsid w:val="006D429B"/>
    <w:rsid w:val="006D7BA0"/>
    <w:rsid w:val="00712FB2"/>
    <w:rsid w:val="0072076D"/>
    <w:rsid w:val="0074631C"/>
    <w:rsid w:val="00776637"/>
    <w:rsid w:val="007828A6"/>
    <w:rsid w:val="007F712B"/>
    <w:rsid w:val="0084759F"/>
    <w:rsid w:val="00850B39"/>
    <w:rsid w:val="00866816"/>
    <w:rsid w:val="0087457A"/>
    <w:rsid w:val="00900CD7"/>
    <w:rsid w:val="00946F0C"/>
    <w:rsid w:val="00971BD1"/>
    <w:rsid w:val="009919EA"/>
    <w:rsid w:val="009A71F9"/>
    <w:rsid w:val="00AC37B3"/>
    <w:rsid w:val="00B53C08"/>
    <w:rsid w:val="00BC637C"/>
    <w:rsid w:val="00BF53EC"/>
    <w:rsid w:val="00C24C67"/>
    <w:rsid w:val="00CE0E21"/>
    <w:rsid w:val="00CE33DE"/>
    <w:rsid w:val="00CF20EE"/>
    <w:rsid w:val="00D1685D"/>
    <w:rsid w:val="00D93FCD"/>
    <w:rsid w:val="00DC601F"/>
    <w:rsid w:val="00DD2384"/>
    <w:rsid w:val="00DD5A18"/>
    <w:rsid w:val="00E10FF1"/>
    <w:rsid w:val="00E72C94"/>
    <w:rsid w:val="00E80A36"/>
    <w:rsid w:val="00E846BE"/>
    <w:rsid w:val="00ED279B"/>
    <w:rsid w:val="00EF4D70"/>
    <w:rsid w:val="00F21F7D"/>
    <w:rsid w:val="00F242E9"/>
    <w:rsid w:val="00F3331A"/>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BA0"/>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B6FD58707D44BA797472A3F7D97D9E2">
    <w:name w:val="2B6FD58707D44BA797472A3F7D97D9E2"/>
    <w:rsid w:val="00D1685D"/>
    <w:pPr>
      <w:spacing w:after="160" w:line="259" w:lineRule="auto"/>
    </w:pPr>
  </w:style>
  <w:style w:type="paragraph" w:customStyle="1" w:styleId="F9EE179FCAA84B55B2E197C54B6F240C">
    <w:name w:val="F9EE179FCAA84B55B2E197C54B6F240C"/>
    <w:rsid w:val="00697BE7"/>
    <w:pPr>
      <w:spacing w:after="160" w:line="259" w:lineRule="auto"/>
    </w:pPr>
  </w:style>
  <w:style w:type="paragraph" w:customStyle="1" w:styleId="7DCD20A915DE4181A6E22BE7AB937A4D">
    <w:name w:val="7DCD20A915DE4181A6E22BE7AB937A4D"/>
    <w:rsid w:val="00697BE7"/>
    <w:pPr>
      <w:spacing w:after="160" w:line="259" w:lineRule="auto"/>
    </w:pPr>
  </w:style>
  <w:style w:type="paragraph" w:customStyle="1" w:styleId="07A74263A3A97340BE924604A2C28F1B">
    <w:name w:val="07A74263A3A97340BE924604A2C28F1B"/>
    <w:rsid w:val="003F45A6"/>
    <w:pPr>
      <w:spacing w:after="0" w:line="240" w:lineRule="auto"/>
    </w:pPr>
    <w:rPr>
      <w:sz w:val="24"/>
      <w:szCs w:val="24"/>
      <w:lang w:eastAsia="ja-JP"/>
    </w:rPr>
  </w:style>
  <w:style w:type="paragraph" w:customStyle="1" w:styleId="514D835BFF99CD4FB13BA3463A2AE332">
    <w:name w:val="514D835BFF99CD4FB13BA3463A2AE332"/>
    <w:rsid w:val="003F45A6"/>
    <w:pPr>
      <w:spacing w:after="0" w:line="240" w:lineRule="auto"/>
    </w:pPr>
    <w:rPr>
      <w:sz w:val="24"/>
      <w:szCs w:val="24"/>
      <w:lang w:eastAsia="ja-JP"/>
    </w:rPr>
  </w:style>
  <w:style w:type="paragraph" w:customStyle="1" w:styleId="A04CCFBE4BE45043B39E1D1CA4A75DA1">
    <w:name w:val="A04CCFBE4BE45043B39E1D1CA4A75DA1"/>
    <w:rsid w:val="003F45A6"/>
    <w:pPr>
      <w:spacing w:after="0" w:line="240" w:lineRule="auto"/>
    </w:pPr>
    <w:rPr>
      <w:sz w:val="24"/>
      <w:szCs w:val="24"/>
      <w:lang w:eastAsia="ja-JP"/>
    </w:rPr>
  </w:style>
  <w:style w:type="paragraph" w:customStyle="1" w:styleId="2A91D808FDA6FF49904828DC3AFC1AC8">
    <w:name w:val="2A91D808FDA6FF49904828DC3AFC1AC8"/>
    <w:rsid w:val="003F45A6"/>
    <w:pPr>
      <w:spacing w:after="0" w:line="240" w:lineRule="auto"/>
    </w:pPr>
    <w:rPr>
      <w:sz w:val="24"/>
      <w:szCs w:val="24"/>
      <w:lang w:eastAsia="ja-JP"/>
    </w:rPr>
  </w:style>
  <w:style w:type="paragraph" w:customStyle="1" w:styleId="7109A550FAD2CD439FD8F67386F0864A">
    <w:name w:val="7109A550FAD2CD439FD8F67386F0864A"/>
    <w:rsid w:val="003F45A6"/>
    <w:pPr>
      <w:spacing w:after="0" w:line="240" w:lineRule="auto"/>
    </w:pPr>
    <w:rPr>
      <w:sz w:val="24"/>
      <w:szCs w:val="24"/>
      <w:lang w:eastAsia="ja-JP"/>
    </w:rPr>
  </w:style>
  <w:style w:type="paragraph" w:customStyle="1" w:styleId="08D9DFCB4DFB684BB32D6AF8609D1698">
    <w:name w:val="08D9DFCB4DFB684BB32D6AF8609D1698"/>
    <w:rsid w:val="003F45A6"/>
    <w:pPr>
      <w:spacing w:after="0" w:line="240" w:lineRule="auto"/>
    </w:pPr>
    <w:rPr>
      <w:sz w:val="24"/>
      <w:szCs w:val="24"/>
      <w:lang w:eastAsia="ja-JP"/>
    </w:rPr>
  </w:style>
  <w:style w:type="paragraph" w:customStyle="1" w:styleId="582D3D531E66234B8C4E20293DBB35F0">
    <w:name w:val="582D3D531E66234B8C4E20293DBB35F0"/>
    <w:rsid w:val="003F45A6"/>
    <w:pPr>
      <w:spacing w:after="0" w:line="240" w:lineRule="auto"/>
    </w:pPr>
    <w:rPr>
      <w:sz w:val="24"/>
      <w:szCs w:val="24"/>
      <w:lang w:eastAsia="ja-JP"/>
    </w:rPr>
  </w:style>
  <w:style w:type="paragraph" w:customStyle="1" w:styleId="9C3F9601F45B3A478C1EEC9D493C9845">
    <w:name w:val="9C3F9601F45B3A478C1EEC9D493C9845"/>
    <w:rsid w:val="00B53C08"/>
    <w:pPr>
      <w:spacing w:after="0" w:line="240" w:lineRule="auto"/>
    </w:pPr>
    <w:rPr>
      <w:sz w:val="24"/>
      <w:szCs w:val="24"/>
      <w:lang w:eastAsia="ja-JP"/>
    </w:rPr>
  </w:style>
  <w:style w:type="paragraph" w:customStyle="1" w:styleId="6B1F0C8A3B884A5CAE8A27892546F950">
    <w:name w:val="6B1F0C8A3B884A5CAE8A27892546F950"/>
    <w:rsid w:val="006D7BA0"/>
    <w:pPr>
      <w:spacing w:after="160" w:line="259" w:lineRule="auto"/>
    </w:pPr>
  </w:style>
  <w:style w:type="paragraph" w:customStyle="1" w:styleId="94BADCD0DDC249EFBA2EFB262C849D68">
    <w:name w:val="94BADCD0DDC249EFBA2EFB262C849D68"/>
    <w:rsid w:val="006D7BA0"/>
    <w:pPr>
      <w:spacing w:after="160" w:line="259" w:lineRule="auto"/>
    </w:pPr>
  </w:style>
  <w:style w:type="paragraph" w:customStyle="1" w:styleId="9070B1ED73EF452A9BB864976C7403F2">
    <w:name w:val="9070B1ED73EF452A9BB864976C7403F2"/>
    <w:rsid w:val="006D7BA0"/>
    <w:pPr>
      <w:spacing w:after="160" w:line="259" w:lineRule="auto"/>
    </w:pPr>
  </w:style>
  <w:style w:type="paragraph" w:customStyle="1" w:styleId="0B7895EA040743D0A39DDC4AA26D86E9">
    <w:name w:val="0B7895EA040743D0A39DDC4AA26D86E9"/>
    <w:rsid w:val="006D7BA0"/>
    <w:pPr>
      <w:spacing w:after="160" w:line="259" w:lineRule="auto"/>
    </w:pPr>
  </w:style>
  <w:style w:type="paragraph" w:customStyle="1" w:styleId="6BC478A42F34480395583340777A06CC">
    <w:name w:val="6BC478A42F34480395583340777A06CC"/>
    <w:rsid w:val="006D7BA0"/>
    <w:pPr>
      <w:spacing w:after="160" w:line="259" w:lineRule="auto"/>
    </w:pPr>
  </w:style>
  <w:style w:type="paragraph" w:customStyle="1" w:styleId="645B50E75BCF45BCBADCD4B1C329D8ED">
    <w:name w:val="645B50E75BCF45BCBADCD4B1C329D8ED"/>
    <w:rsid w:val="006D7BA0"/>
    <w:pPr>
      <w:spacing w:after="160" w:line="259" w:lineRule="auto"/>
    </w:pPr>
  </w:style>
  <w:style w:type="paragraph" w:customStyle="1" w:styleId="8688BCE67C2943BF8EC2F655D924116B">
    <w:name w:val="8688BCE67C2943BF8EC2F655D924116B"/>
    <w:rsid w:val="006D7BA0"/>
    <w:pPr>
      <w:spacing w:after="160" w:line="259" w:lineRule="auto"/>
    </w:pPr>
  </w:style>
  <w:style w:type="paragraph" w:customStyle="1" w:styleId="85DFC0FD77C8483782CFDE12AB236E41">
    <w:name w:val="85DFC0FD77C8483782CFDE12AB236E41"/>
    <w:rsid w:val="006D7BA0"/>
    <w:pPr>
      <w:spacing w:after="160" w:line="259" w:lineRule="auto"/>
    </w:pPr>
  </w:style>
  <w:style w:type="paragraph" w:customStyle="1" w:styleId="BD85F247174B422D887EC9D5661EDFDA">
    <w:name w:val="BD85F247174B422D887EC9D5661EDFDA"/>
    <w:rsid w:val="006D7B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34455EAB-BFB3-4F28-8B6C-3120D296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18701</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Lizbeth Souza-Fuertes</cp:lastModifiedBy>
  <cp:revision>3</cp:revision>
  <cp:lastPrinted>2020-01-16T18:16:00Z</cp:lastPrinted>
  <dcterms:created xsi:type="dcterms:W3CDTF">2020-01-17T06:32:00Z</dcterms:created>
  <dcterms:modified xsi:type="dcterms:W3CDTF">2020-01-17T06:32:00Z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