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7"/>
        <w:gridCol w:w="1080"/>
        <w:gridCol w:w="5145"/>
        <w:gridCol w:w="3375"/>
        <w:tblGridChange w:id="0">
          <w:tblGrid>
            <w:gridCol w:w="607"/>
            <w:gridCol w:w="1080"/>
            <w:gridCol w:w="5145"/>
            <w:gridCol w:w="3375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Wk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 This Before Class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 This In Class</w:t>
            </w:r>
          </w:p>
        </w:tc>
      </w:tr>
      <w:tr>
        <w:trPr>
          <w:trHeight w:val="255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 1/11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Complete Survey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Join GroupMe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Introductions, Syllabus,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R. Gay’s TED Talk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firstLine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1/13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000ff"/>
                  <w:sz w:val="22"/>
                  <w:szCs w:val="22"/>
                  <w:u w:val="single"/>
                  <w:rtl w:val="0"/>
                </w:rPr>
                <w:t xml:space="preserve">IWGS</w:t>
              </w:r>
            </w:hyperlink>
            <w:hyperlink r:id="rId1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000ff"/>
                  <w:sz w:val="22"/>
                  <w:szCs w:val="22"/>
                  <w:u w:val="single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Ch 1: Sex, Gender and Social Construction (1-26)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Discuss reading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Resource Proposals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5" w:hRule="atLeast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 1/15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D2L (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Gay, “Bad Feminist: Take One, Take Two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”)</w:t>
            </w:r>
          </w:p>
          <w:p w:rsidR="00000000" w:rsidDel="00000000" w:rsidP="00000000" w:rsidRDefault="00000000" w:rsidRPr="00000000" w14:paraId="00000011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Reading;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Discuss Media Analysis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Update Labor Log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" w:hRule="atLeast"/>
        </w:trPr>
        <w:tc>
          <w:tcPr>
            <w:vMerge w:val="restart"/>
          </w:tcPr>
          <w:p w:rsidR="00000000" w:rsidDel="00000000" w:rsidP="00000000" w:rsidRDefault="00000000" w:rsidRPr="00000000" w14:paraId="00000014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 1/18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Martin Luther King, Jr. Holiday</w:t>
            </w:r>
          </w:p>
        </w:tc>
      </w:tr>
      <w:tr>
        <w:trPr>
          <w:trHeight w:val="91" w:hRule="atLeast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1/20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000ff"/>
                  <w:sz w:val="22"/>
                  <w:szCs w:val="22"/>
                  <w:u w:val="single"/>
                  <w:rtl w:val="0"/>
                </w:rPr>
                <w:t xml:space="preserve">IWGS</w:t>
              </w:r>
            </w:hyperlink>
            <w:hyperlink r:id="rId1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000ff"/>
                  <w:sz w:val="22"/>
                  <w:szCs w:val="22"/>
                  <w:u w:val="single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Ch 2: Language &amp; Communication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(27-50)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reading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 1/22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Kapitan, "The Radical Copyeditor's Style Guide for Writing about Transgender People"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Write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Resource Proposal (RP 1), Update Labor Log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reading</w:t>
            </w:r>
          </w:p>
          <w:p w:rsidR="00000000" w:rsidDel="00000000" w:rsidP="00000000" w:rsidRDefault="00000000" w:rsidRPr="00000000" w14:paraId="00000021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2"/>
                <w:szCs w:val="22"/>
                <w:rtl w:val="0"/>
              </w:rPr>
              <w:t xml:space="preserve">RP 1 Due at Noon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vMerge w:val="restart"/>
          </w:tcPr>
          <w:p w:rsidR="00000000" w:rsidDel="00000000" w:rsidP="00000000" w:rsidRDefault="00000000" w:rsidRPr="00000000" w14:paraId="00000022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 1/25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000ff"/>
                  <w:sz w:val="22"/>
                  <w:szCs w:val="22"/>
                  <w:u w:val="single"/>
                  <w:rtl w:val="0"/>
                </w:rPr>
                <w:t xml:space="preserve">IWGS</w:t>
              </w:r>
            </w:hyperlink>
            <w:hyperlink r:id="rId2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000ff"/>
                  <w:sz w:val="22"/>
                  <w:szCs w:val="22"/>
                  <w:u w:val="single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Ch 3: Gender and In/Equality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(51-80), </w:t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Feltman, “Gender Gap”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t xml:space="preserve">Eveleth, “</w:t>
            </w: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Group Projects &amp; the Secretary Effect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”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iscuss readings </w:t>
            </w:r>
          </w:p>
        </w:tc>
      </w:tr>
      <w:tr>
        <w:trPr>
          <w:trHeight w:val="355" w:hRule="atLeast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1/27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80" w:lineRule="auto"/>
              <w:rPr>
                <w:rFonts w:ascii="Calibri" w:cs="Calibri" w:eastAsia="Calibri" w:hAnsi="Calibri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Kimmel,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sz w:val="22"/>
                <w:szCs w:val="22"/>
                <w:rtl w:val="0"/>
              </w:rPr>
              <w:t xml:space="preserve"> “</w:t>
            </w: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The Three Cultures of Guyland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b050"/>
                <w:sz w:val="22"/>
                <w:szCs w:val="22"/>
                <w:rtl w:val="0"/>
              </w:rPr>
              <w:t xml:space="preserve">”</w:t>
              <w:br w:type="textWrapping"/>
            </w: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(Censored Version of Kimmel)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80" w:lineRule="auto"/>
              <w:rPr>
                <w:rFonts w:ascii="Calibri" w:cs="Calibri" w:eastAsia="Calibri" w:hAnsi="Calibri"/>
                <w:color w:val="00b050"/>
                <w:sz w:val="22"/>
                <w:szCs w:val="22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MSU Student Code of Conduct, Title IX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readings</w:t>
            </w:r>
          </w:p>
        </w:tc>
      </w:tr>
      <w:tr>
        <w:trPr>
          <w:trHeight w:val="65" w:hRule="atLeast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 1/29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Write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Resource Proposal (RP 2), Update Labor Log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Share Resource,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2"/>
                <w:szCs w:val="22"/>
                <w:rtl w:val="0"/>
              </w:rPr>
              <w:t xml:space="preserve">RP 2 Due at Noon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1" w:hRule="atLeast"/>
        </w:trPr>
        <w:tc>
          <w:tcPr>
            <w:vMerge w:val="restart"/>
          </w:tcPr>
          <w:p w:rsidR="00000000" w:rsidDel="00000000" w:rsidP="00000000" w:rsidRDefault="00000000" w:rsidRPr="00000000" w14:paraId="0000002F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 2/1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IWGS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 4: LGBTQQIAA Identities and Challenges (81-115)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readings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21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2/3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Broussard, “When Binary Code Can’t…”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t xml:space="preserve">Taylor,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sz w:val="22"/>
                <w:szCs w:val="22"/>
                <w:rtl w:val="0"/>
              </w:rPr>
              <w:t xml:space="preserve"> “</w:t>
            </w: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Cisgender Privilege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b050"/>
                <w:sz w:val="22"/>
                <w:szCs w:val="22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readings</w:t>
            </w:r>
          </w:p>
        </w:tc>
      </w:tr>
      <w:tr>
        <w:trPr>
          <w:trHeight w:val="521" w:hRule="atLeast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 2/5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IWGS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 5: Constructions of Homosexualities (117-47)</w:t>
            </w:r>
          </w:p>
          <w:p w:rsidR="00000000" w:rsidDel="00000000" w:rsidP="00000000" w:rsidRDefault="00000000" w:rsidRPr="00000000" w14:paraId="0000003A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Write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Resource Proposal (RP 3), Update Labor Log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80" w:lineRule="auto"/>
              <w:rPr>
                <w:rFonts w:ascii="Calibri" w:cs="Calibri" w:eastAsia="Calibri" w:hAnsi="Calibri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2"/>
                <w:szCs w:val="22"/>
                <w:rtl w:val="0"/>
              </w:rPr>
              <w:t xml:space="preserve">RP 3 Due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sz w:val="22"/>
                <w:szCs w:val="22"/>
                <w:rtl w:val="0"/>
              </w:rPr>
              <w:t xml:space="preserve"> at Noon</w:t>
            </w:r>
          </w:p>
          <w:p w:rsidR="00000000" w:rsidDel="00000000" w:rsidP="00000000" w:rsidRDefault="00000000" w:rsidRPr="00000000" w14:paraId="0000003C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Share Resource highlights</w:t>
            </w:r>
          </w:p>
        </w:tc>
      </w:tr>
      <w:tr>
        <w:trPr>
          <w:trHeight w:val="589" w:hRule="atLeast"/>
        </w:trPr>
        <w:tc>
          <w:tcPr>
            <w:vMerge w:val="restart"/>
          </w:tcPr>
          <w:p w:rsidR="00000000" w:rsidDel="00000000" w:rsidP="00000000" w:rsidRDefault="00000000" w:rsidRPr="00000000" w14:paraId="0000003D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 2/8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IWGS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 6: Beyond the Mythical Norm: Considering Race, Class, and Gender (149-81)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readings</w:t>
            </w:r>
          </w:p>
          <w:p w:rsidR="00000000" w:rsidDel="00000000" w:rsidP="00000000" w:rsidRDefault="00000000" w:rsidRPr="00000000" w14:paraId="00000041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2/10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Gay, “The Solace of Preparing Fried Foods”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(207-17); Parker, “</w:t>
            </w: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Revolution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readings </w:t>
            </w:r>
          </w:p>
        </w:tc>
      </w:tr>
      <w:tr>
        <w:trPr>
          <w:trHeight w:val="65" w:hRule="atLeast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 2/12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Media Analysis Assignment, Update Labor Log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Watch </w:t>
            </w:r>
            <w:hyperlink r:id="rId34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The Illusionists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 </w:t>
            </w:r>
            <w:hyperlink r:id="rId35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Killing Us Softly 4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" w:hRule="atLeast"/>
        </w:trPr>
        <w:tc>
          <w:tcPr>
            <w:vMerge w:val="restart"/>
          </w:tcPr>
          <w:p w:rsidR="00000000" w:rsidDel="00000000" w:rsidP="00000000" w:rsidRDefault="00000000" w:rsidRPr="00000000" w14:paraId="0000004A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 2/15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IWGS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 7: Embodiment, Beauty, and The Viewer (183-217)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Watch </w:t>
            </w:r>
            <w:hyperlink r:id="rId36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The Illusionists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 </w:t>
            </w:r>
            <w:hyperlink r:id="rId37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Killing Us Softly 4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" w:hRule="atLeast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2/17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hyperlink r:id="rId3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Hidalgo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ff"/>
                <w:sz w:val="22"/>
                <w:szCs w:val="22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Film &amp; Readings</w:t>
            </w:r>
          </w:p>
        </w:tc>
      </w:tr>
      <w:tr>
        <w:trPr>
          <w:trHeight w:val="157.10937500000003" w:hRule="atLeast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 2/19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80" w:lineRule="auto"/>
              <w:rPr>
                <w:rFonts w:ascii="Calibri" w:cs="Calibri" w:eastAsia="Calibri" w:hAnsi="Calibri"/>
                <w:color w:val="0000f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Complete: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Labor Log for check 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Exam Review</w:t>
            </w:r>
          </w:p>
        </w:tc>
      </w:tr>
      <w:tr>
        <w:trPr>
          <w:trHeight w:val="174" w:hRule="atLeast"/>
        </w:trPr>
        <w:tc>
          <w:tcPr>
            <w:vMerge w:val="restart"/>
          </w:tcPr>
          <w:p w:rsidR="00000000" w:rsidDel="00000000" w:rsidP="00000000" w:rsidRDefault="00000000" w:rsidRPr="00000000" w14:paraId="00000056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 2/22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Review Ch. 1-7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80" w:lineRule="auto"/>
              <w:rPr>
                <w:rFonts w:ascii="Calibri" w:cs="Calibri" w:eastAsia="Calibri" w:hAnsi="Calibri"/>
                <w:color w:val="7030a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sz w:val="22"/>
                <w:szCs w:val="22"/>
                <w:rtl w:val="0"/>
              </w:rPr>
              <w:t xml:space="preserve">Midterm Exam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" w:hRule="atLeast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2/24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Review Ch. 1-7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80" w:lineRule="auto"/>
              <w:rPr>
                <w:rFonts w:ascii="Calibri" w:cs="Calibri" w:eastAsia="Calibri" w:hAnsi="Calibri"/>
                <w:b w:val="1"/>
                <w:color w:val="7030a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sz w:val="22"/>
                <w:szCs w:val="22"/>
                <w:rtl w:val="0"/>
              </w:rPr>
              <w:t xml:space="preserve">Part II Midterm</w:t>
            </w:r>
          </w:p>
        </w:tc>
      </w:tr>
      <w:tr>
        <w:trPr>
          <w:trHeight w:val="323" w:hRule="atLeast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7030a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 2/26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Write: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Media Analysis draft, Update Labor Log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80" w:lineRule="auto"/>
              <w:rPr>
                <w:rFonts w:ascii="Calibri" w:cs="Calibri" w:eastAsia="Calibri" w:hAnsi="Calibri"/>
                <w:b w:val="1"/>
                <w:color w:val="7030a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sz w:val="22"/>
                <w:szCs w:val="22"/>
                <w:rtl w:val="0"/>
              </w:rPr>
              <w:t xml:space="preserve">Media Analysis Workshop</w:t>
            </w:r>
          </w:p>
        </w:tc>
      </w:tr>
      <w:tr>
        <w:trPr>
          <w:trHeight w:val="441" w:hRule="atLeast"/>
        </w:trPr>
        <w:tc>
          <w:tcPr>
            <w:vMerge w:val="restart"/>
          </w:tcPr>
          <w:p w:rsidR="00000000" w:rsidDel="00000000" w:rsidP="00000000" w:rsidRDefault="00000000" w:rsidRPr="00000000" w14:paraId="00000062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 3/1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Complete: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Film Analysis Draft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80" w:lineRule="auto"/>
              <w:rPr>
                <w:rFonts w:ascii="Calibri" w:cs="Calibri" w:eastAsia="Calibri" w:hAnsi="Calibri"/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2"/>
                <w:szCs w:val="22"/>
                <w:rtl w:val="0"/>
              </w:rPr>
              <w:t xml:space="preserve">Media Analysis Peer Review</w:t>
            </w:r>
          </w:p>
        </w:tc>
      </w:tr>
      <w:tr>
        <w:trPr>
          <w:trHeight w:val="185" w:hRule="atLeast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3/3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Revise: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Film Analysis Draft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sz w:val="22"/>
                <w:szCs w:val="22"/>
                <w:rtl w:val="0"/>
              </w:rPr>
              <w:t xml:space="preserve">Media Analysis Workshop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 3/5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Update Labor Log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2"/>
                <w:szCs w:val="22"/>
                <w:rtl w:val="0"/>
              </w:rPr>
              <w:t xml:space="preserve">Media Analysis Due </w:t>
            </w:r>
            <w:r w:rsidDel="00000000" w:rsidR="00000000" w:rsidRPr="00000000">
              <w:rPr>
                <w:rFonts w:ascii="Calibri" w:cs="Calibri" w:eastAsia="Calibri" w:hAnsi="Calibri"/>
                <w:color w:val="767171"/>
                <w:sz w:val="22"/>
                <w:szCs w:val="22"/>
                <w:rtl w:val="0"/>
              </w:rPr>
              <w:t xml:space="preserve">(TWU Talk)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</w:tcPr>
          <w:p w:rsidR="00000000" w:rsidDel="00000000" w:rsidP="00000000" w:rsidRDefault="00000000" w:rsidRPr="00000000" w14:paraId="0000006E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6F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 3/8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IWGS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 9: Gender-Based Violence (251-82), </w:t>
            </w:r>
            <w:hyperlink r:id="rId3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History of Int’l Women’s Day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reading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3/10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Hunger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(Part I, pp. 1-23) 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Introduce </w:t>
            </w:r>
            <w:hyperlink r:id="rId40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Hunger</w:t>
              </w:r>
            </w:hyperlink>
            <w:hyperlink r:id="rId4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 Response Paper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" w:hRule="atLeast"/>
        </w:trP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 3/12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Hunger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(Part II, pp. 27-111), Update Labor Log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reading</w:t>
            </w:r>
          </w:p>
        </w:tc>
      </w:tr>
      <w:tr>
        <w:trPr>
          <w:trHeight w:val="65" w:hRule="atLeast"/>
        </w:trPr>
        <w:tc>
          <w:tcPr>
            <w:vMerge w:val="restart"/>
          </w:tcPr>
          <w:p w:rsidR="00000000" w:rsidDel="00000000" w:rsidP="00000000" w:rsidRDefault="00000000" w:rsidRPr="00000000" w14:paraId="0000007B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7C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 3/15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Hunger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(Part III, pp. 115-149)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80" w:lineRule="auto"/>
              <w:rPr>
                <w:rFonts w:ascii="Calibri" w:cs="Calibri" w:eastAsia="Calibri" w:hAnsi="Calibri"/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reading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" w:hRule="atLeast"/>
        </w:trPr>
        <w:tc>
          <w:tcPr>
            <w:vMerge w:val="continue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3/17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Hunger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(Part IV, pp. 153-212) 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reading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 3/19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Write: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Resource Proposal (RP 4), Update Labor Log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Resources;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2"/>
                <w:szCs w:val="22"/>
                <w:rtl w:val="0"/>
              </w:rPr>
              <w:t xml:space="preserve">RP 4 Due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" w:hRule="atLeast"/>
        </w:trPr>
        <w:tc>
          <w:tcPr>
            <w:vMerge w:val="restart"/>
          </w:tcPr>
          <w:p w:rsidR="00000000" w:rsidDel="00000000" w:rsidP="00000000" w:rsidRDefault="00000000" w:rsidRPr="00000000" w14:paraId="00000088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 3/22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Hunger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(Part V, pp. 215-270) 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Schedule WC w/ HC </w:t>
            </w:r>
          </w:p>
        </w:tc>
      </w:tr>
      <w:tr>
        <w:trPr>
          <w:trHeight w:val="306" w:hRule="atLeast"/>
        </w:trPr>
        <w:tc>
          <w:tcPr>
            <w:vMerge w:val="continue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Cambria" w:cs="Cambria" w:eastAsia="Cambria" w:hAnsi="Cambria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3/24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Hunger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(Part VI, pp. 273-304) 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Readings</w:t>
            </w:r>
          </w:p>
        </w:tc>
      </w:tr>
      <w:tr>
        <w:trPr>
          <w:trHeight w:val="306" w:hRule="atLeast"/>
        </w:trPr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 3/26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Write: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Rough draft , Update Labor Log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Check in; Discuss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Hunger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RP</w:t>
            </w:r>
          </w:p>
        </w:tc>
      </w:tr>
      <w:tr>
        <w:trPr>
          <w:trHeight w:val="306" w:hRule="atLeast"/>
        </w:trPr>
        <w:tc>
          <w:tcPr>
            <w:vMerge w:val="restart"/>
          </w:tcPr>
          <w:p w:rsidR="00000000" w:rsidDel="00000000" w:rsidP="00000000" w:rsidRDefault="00000000" w:rsidRPr="00000000" w14:paraId="00000094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 3/28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Write: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Rough draft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80" w:lineRule="auto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WCs over Hunger RP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vMerge w:val="continue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Cambria" w:cs="Cambria" w:eastAsia="Cambria" w:hAnsi="Cambria"/>
                <w:b w:val="1"/>
                <w:color w:val="99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3/30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Revise: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Work on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Hunger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RP draft, Update Labor Log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WCs over Hunger RP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" w:hRule="atLeast"/>
        </w:trPr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4/1-4/4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Holiday Break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" w:hRule="atLeast"/>
        </w:trPr>
        <w:tc>
          <w:tcPr>
            <w:vMerge w:val="restart"/>
          </w:tcPr>
          <w:p w:rsidR="00000000" w:rsidDel="00000000" w:rsidP="00000000" w:rsidRDefault="00000000" w:rsidRPr="00000000" w14:paraId="000000A0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 4/5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Revise: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Bring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Hunger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RP draft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80" w:lineRule="auto"/>
              <w:rPr>
                <w:rFonts w:ascii="Calibri" w:cs="Calibri" w:eastAsia="Calibri" w:hAnsi="Calibri"/>
                <w:b w:val="1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2"/>
                <w:szCs w:val="22"/>
                <w:rtl w:val="0"/>
              </w:rPr>
              <w:t xml:space="preserve">Peer Review Workshop #2</w:t>
            </w:r>
          </w:p>
        </w:tc>
      </w:tr>
      <w:tr>
        <w:trPr>
          <w:trHeight w:val="242" w:hRule="atLeast"/>
        </w:trPr>
        <w:tc>
          <w:tcPr>
            <w:vMerge w:val="continue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4/7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IWGS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 8: Work, Inequality, and Neoliberalism (219-50)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80" w:lineRule="auto"/>
              <w:rPr>
                <w:rFonts w:ascii="Calibri" w:cs="Calibri" w:eastAsia="Calibri" w:hAnsi="Calibri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2"/>
                <w:szCs w:val="22"/>
                <w:rtl w:val="0"/>
              </w:rPr>
              <w:t xml:space="preserve">Hunger RP Due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" w:hRule="atLeast"/>
        </w:trPr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 4/9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hyperlink r:id="rId4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Kantor “Working Anything But 9 to 5”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, </w:t>
              <w:br w:type="textWrapping"/>
            </w:r>
            <w:hyperlink r:id="rId4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Payne “Black Hair has Always been Professional”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Readings</w:t>
              <w:br w:type="textWrapping"/>
              <w:t xml:space="preserve">Update Labor Log</w:t>
            </w:r>
          </w:p>
        </w:tc>
      </w:tr>
      <w:tr>
        <w:trPr>
          <w:trHeight w:val="306" w:hRule="atLeast"/>
        </w:trPr>
        <w:tc>
          <w:tcPr>
            <w:vMerge w:val="restart"/>
          </w:tcPr>
          <w:p w:rsidR="00000000" w:rsidDel="00000000" w:rsidP="00000000" w:rsidRDefault="00000000" w:rsidRPr="00000000" w14:paraId="000000AC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 4/12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IWGS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 10: Human Rights &amp; Global Activism (283-316)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Readings</w:t>
            </w:r>
          </w:p>
        </w:tc>
      </w:tr>
      <w:tr>
        <w:trPr>
          <w:trHeight w:val="293" w:hRule="atLeast"/>
        </w:trPr>
        <w:tc>
          <w:tcPr>
            <w:vMerge w:val="continue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4/14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hyperlink r:id="rId4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Ali, “The Future of Disability Rights Activism is Female”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</w:t>
            </w:r>
            <w:hyperlink r:id="rId4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Human Rights Watch “Sterilization of Women &amp; Girls w/ Disabilities”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Readings</w:t>
            </w:r>
          </w:p>
        </w:tc>
      </w:tr>
      <w:tr>
        <w:trPr>
          <w:trHeight w:val="293" w:hRule="atLeast"/>
        </w:trPr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 4/16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IWGS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 11: History of Women’s Activism in the U.S. (317-351), Update Labor Log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Readings</w:t>
            </w:r>
          </w:p>
        </w:tc>
      </w:tr>
      <w:tr>
        <w:trPr>
          <w:trHeight w:val="321" w:hRule="atLeast"/>
        </w:trPr>
        <w:tc>
          <w:tcPr>
            <w:vMerge w:val="restart"/>
          </w:tcPr>
          <w:p w:rsidR="00000000" w:rsidDel="00000000" w:rsidP="00000000" w:rsidRDefault="00000000" w:rsidRPr="00000000" w14:paraId="000000B8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 4/19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IWGS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 12: Feminisms (353-390)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Write: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Labor Log Reflection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Readings</w:t>
            </w:r>
          </w:p>
        </w:tc>
      </w:tr>
      <w:tr>
        <w:trPr>
          <w:trHeight w:val="270" w:hRule="atLeast"/>
        </w:trPr>
        <w:tc>
          <w:tcPr>
            <w:vMerge w:val="continue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4/21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Read: </w:t>
            </w:r>
            <w:hyperlink r:id="rId4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Goldberg, “What’s the Future of Feminism?”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Readings</w:t>
            </w:r>
          </w:p>
        </w:tc>
      </w:tr>
      <w:tr>
        <w:trPr>
          <w:trHeight w:val="293" w:hRule="atLeast"/>
        </w:trPr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 4/23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Review for Exam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8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2"/>
                <w:szCs w:val="22"/>
                <w:rtl w:val="0"/>
              </w:rPr>
              <w:t xml:space="preserve">Labor Log &amp; Reflection Due,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Final Exam Prep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" w:hRule="atLeast"/>
        </w:trPr>
        <w:tc>
          <w:tcPr>
            <w:gridSpan w:val="2"/>
          </w:tcPr>
          <w:p w:rsidR="00000000" w:rsidDel="00000000" w:rsidP="00000000" w:rsidRDefault="00000000" w:rsidRPr="00000000" w14:paraId="000000C4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Finals Wk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spacing w:after="8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sz w:val="22"/>
                <w:szCs w:val="22"/>
                <w:rtl w:val="0"/>
              </w:rPr>
              <w:t xml:space="preserve">FINAL EXAM Wed. 4/28 @ 3:30 -5:30 PM in PY 200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spacing w:after="80" w:lineRule="auto"/>
        <w:rPr/>
      </w:pPr>
      <w:r w:rsidDel="00000000" w:rsidR="00000000" w:rsidRPr="00000000">
        <w:rPr>
          <w:rtl w:val="0"/>
        </w:rPr>
      </w:r>
    </w:p>
    <w:sectPr>
      <w:headerReference r:id="rId47" w:type="default"/>
      <w:headerReference r:id="rId4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ambria"/>
  <w:font w:name="Lucida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Dr. Hillary Coenen</w:t>
      <w:tab/>
      <w:tab/>
      <w:t xml:space="preserve">    </w:t>
      <w:tab/>
      <w:t xml:space="preserve">    </w:t>
      <w:tab/>
      <w:tab/>
      <w:tab/>
      <w:t xml:space="preserve"> </w:t>
      <w:tab/>
      <w:tab/>
      <w:t xml:space="preserve">     WGST 2503–202</w:t>
    </w:r>
  </w:p>
  <w:p w:rsidR="00000000" w:rsidDel="00000000" w:rsidP="00000000" w:rsidRDefault="00000000" w:rsidRPr="00000000" w14:paraId="000000CA">
    <w:pPr>
      <w:rPr>
        <w:rFonts w:ascii="Lucida Sans" w:cs="Lucida Sans" w:eastAsia="Lucida Sans" w:hAnsi="Lucida Sans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jc w:val="center"/>
      <w:rPr>
        <w:rFonts w:ascii="Cambria" w:cs="Cambria" w:eastAsia="Cambria" w:hAnsi="Cambria"/>
        <w:b w:val="1"/>
        <w:sz w:val="26"/>
        <w:szCs w:val="26"/>
      </w:rPr>
    </w:pPr>
    <w:r w:rsidDel="00000000" w:rsidR="00000000" w:rsidRPr="00000000">
      <w:rPr>
        <w:rFonts w:ascii="Cambria" w:cs="Cambria" w:eastAsia="Cambria" w:hAnsi="Cambria"/>
        <w:b w:val="1"/>
        <w:sz w:val="26"/>
        <w:szCs w:val="26"/>
        <w:rtl w:val="0"/>
      </w:rPr>
      <w:t xml:space="preserve">Class Schedule Spring 2021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rPr>
        <w:rFonts w:ascii="Lucida Sans" w:cs="Lucida Sans" w:eastAsia="Lucida Sans" w:hAnsi="Lucida Sans"/>
        <w:sz w:val="22"/>
        <w:szCs w:val="22"/>
      </w:rPr>
    </w:pPr>
    <w:r w:rsidDel="00000000" w:rsidR="00000000" w:rsidRPr="00000000">
      <w:rPr>
        <w:rFonts w:ascii="Lucida Sans" w:cs="Lucida Sans" w:eastAsia="Lucida Sans" w:hAnsi="Lucida Sans"/>
        <w:sz w:val="22"/>
        <w:szCs w:val="22"/>
        <w:rtl w:val="0"/>
      </w:rPr>
      <w:t xml:space="preserve">Dr. Hillary Coenen</w:t>
      <w:tab/>
      <w:tab/>
      <w:t xml:space="preserve">    </w:t>
      <w:tab/>
      <w:t xml:space="preserve">    </w:t>
      <w:tab/>
      <w:tab/>
      <w:tab/>
      <w:t xml:space="preserve"> </w:t>
      <w:tab/>
      <w:tab/>
      <w:t xml:space="preserve">     WGST 2503–201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5A08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A55A08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A55A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A55A0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55A08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A55A0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55A08"/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6060F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6060F"/>
    <w:rPr>
      <w:rFonts w:ascii="Segoe UI" w:cs="Segoe UI" w:eastAsia="Times New Roman" w:hAnsi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7607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document/d/1pgblXBsTfnT1Twgx1zBQgVpQPKGh_npn/edit#heading=h.gjdgxs" TargetMode="External"/><Relationship Id="rId20" Type="http://schemas.openxmlformats.org/officeDocument/2006/relationships/hyperlink" Target="https://drive.google.com/file/d/1EAXIoBZrq5BDSApibYgAffOhnKUkBojx/view?usp=sharing" TargetMode="External"/><Relationship Id="rId42" Type="http://schemas.openxmlformats.org/officeDocument/2006/relationships/hyperlink" Target="https://www.nytimes.com/interactive/2014/08/13/us/starbucks-workers-scheduling-hours.html" TargetMode="External"/><Relationship Id="rId41" Type="http://schemas.openxmlformats.org/officeDocument/2006/relationships/hyperlink" Target="https://docs.google.com/document/d/1pgblXBsTfnT1Twgx1zBQgVpQPKGh_npn/edit#heading=h.gjdgxs" TargetMode="External"/><Relationship Id="rId22" Type="http://schemas.openxmlformats.org/officeDocument/2006/relationships/hyperlink" Target="https://drive.google.com/file/d/1b4kEqfdBGcmcj28iYHO0ZTo2uJrIvxMg/view?usp=sharing" TargetMode="External"/><Relationship Id="rId44" Type="http://schemas.openxmlformats.org/officeDocument/2006/relationships/hyperlink" Target="https://msmagazine.com/2018/04/12/future-disability-rights-activism-female/" TargetMode="External"/><Relationship Id="rId21" Type="http://schemas.openxmlformats.org/officeDocument/2006/relationships/hyperlink" Target="https://radicalcopyeditor.com/2017/08/31/transgender-style-guide/?fbclid=IwAR1VpYA5jnZvSpOozH3XkIRe7iizqjg9imw-nrlgoiUGBN649SOu7aht_1Q" TargetMode="External"/><Relationship Id="rId43" Type="http://schemas.openxmlformats.org/officeDocument/2006/relationships/hyperlink" Target="https://www.glamour.com/story/california-bans-hair-discrimination-crown-act" TargetMode="External"/><Relationship Id="rId24" Type="http://schemas.openxmlformats.org/officeDocument/2006/relationships/hyperlink" Target="https://drive.google.com/file/d/1b4kEqfdBGcmcj28iYHO0ZTo2uJrIvxMg/view?usp=sharing" TargetMode="External"/><Relationship Id="rId46" Type="http://schemas.openxmlformats.org/officeDocument/2006/relationships/hyperlink" Target="https://www.vice.com/en/article/zmayzx/future-of-feminism-roxane-gay-bell-hooks-longpath" TargetMode="External"/><Relationship Id="rId23" Type="http://schemas.openxmlformats.org/officeDocument/2006/relationships/hyperlink" Target="https://drive.google.com/file/d/1b4kEqfdBGcmcj28iYHO0ZTo2uJrIvxMg/view?usp=sharing" TargetMode="External"/><Relationship Id="rId45" Type="http://schemas.openxmlformats.org/officeDocument/2006/relationships/hyperlink" Target="https://www.hrw.org/news/2011/11/10/sterilization-women-and-girls-disabiliti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2l.msutexas.edu/d2l/le/content/74998/viewContent/972712/View" TargetMode="External"/><Relationship Id="rId26" Type="http://schemas.openxmlformats.org/officeDocument/2006/relationships/hyperlink" Target="https://d2l.msutexas.edu/d2l/le/content/62164/viewContent/714837/View" TargetMode="External"/><Relationship Id="rId48" Type="http://schemas.openxmlformats.org/officeDocument/2006/relationships/header" Target="header1.xml"/><Relationship Id="rId25" Type="http://schemas.openxmlformats.org/officeDocument/2006/relationships/hyperlink" Target="https://www.washingtonpost.com/news/speaking-of-science/wp/2015/01/15/gender-gap-women-welcome-in-hard-working-fields-but-genius-fields-are-male-dominated-study-finds/?noredirect=on" TargetMode="External"/><Relationship Id="rId47" Type="http://schemas.openxmlformats.org/officeDocument/2006/relationships/header" Target="header2.xml"/><Relationship Id="rId28" Type="http://schemas.openxmlformats.org/officeDocument/2006/relationships/hyperlink" Target="https://drive.google.com/open?id=1CIMsAXeghMiuZ5d2juK5iwwPAssg4xYx" TargetMode="External"/><Relationship Id="rId27" Type="http://schemas.openxmlformats.org/officeDocument/2006/relationships/hyperlink" Target="https://drive.google.com/file/d/1UKkheyTiZeg3HvnBrV7DXk0EQuS8-q82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msutexas.edu/titleix/sexual-misconduct-policy-student.pdf" TargetMode="External"/><Relationship Id="rId7" Type="http://schemas.openxmlformats.org/officeDocument/2006/relationships/hyperlink" Target="https://forms.gle/7qDUnHBgs4THSuZL9" TargetMode="External"/><Relationship Id="rId8" Type="http://schemas.openxmlformats.org/officeDocument/2006/relationships/hyperlink" Target="https://groupme.com/join_group/65238012/H1bf94VP" TargetMode="External"/><Relationship Id="rId31" Type="http://schemas.openxmlformats.org/officeDocument/2006/relationships/hyperlink" Target="https://drive.google.com/file/d/1UXp4_lIu6UeOxAoXzJCqRGZNtfcUVPw1/view?usp=sharing" TargetMode="External"/><Relationship Id="rId30" Type="http://schemas.openxmlformats.org/officeDocument/2006/relationships/hyperlink" Target="https://drive.google.com/file/d/1S8WFw8nZ2zMtuLsHeTYiYqlY1diPu6Cd/view?usp=sharing" TargetMode="External"/><Relationship Id="rId11" Type="http://schemas.openxmlformats.org/officeDocument/2006/relationships/hyperlink" Target="https://drive.google.com/file/d/1iFkMSgyaTb_oBjTYfUBP0-2wlLPsn5jx/view?usp=sharing" TargetMode="External"/><Relationship Id="rId33" Type="http://schemas.openxmlformats.org/officeDocument/2006/relationships/hyperlink" Target="https://geniuschild.tumblr.com/post/54132572001/revolution-its-not-neat-or-pretty-or-quick-pat" TargetMode="External"/><Relationship Id="rId10" Type="http://schemas.openxmlformats.org/officeDocument/2006/relationships/hyperlink" Target="https://drive.google.com/file/d/1iFkMSgyaTb_oBjTYfUBP0-2wlLPsn5jx/view?usp=sharing" TargetMode="External"/><Relationship Id="rId32" Type="http://schemas.openxmlformats.org/officeDocument/2006/relationships/hyperlink" Target="https://drive.google.com/file/d/19eqex19LpVwUs-ZcEr0t2nxt6C-aSnEJ/view?usp=sharing" TargetMode="External"/><Relationship Id="rId13" Type="http://schemas.openxmlformats.org/officeDocument/2006/relationships/hyperlink" Target="https://drive.google.com/file/d/1VSp_MBPy5X8jUvTW5afcr2PV4IK-R8DQ/view?usp=sharing" TargetMode="External"/><Relationship Id="rId35" Type="http://schemas.openxmlformats.org/officeDocument/2006/relationships/hyperlink" Target="https://mwsu.kanopy.com/video/killing-us-softly" TargetMode="External"/><Relationship Id="rId12" Type="http://schemas.openxmlformats.org/officeDocument/2006/relationships/hyperlink" Target="https://drive.google.com/file/d/1iFkMSgyaTb_oBjTYfUBP0-2wlLPsn5jx/view?usp=sharing" TargetMode="External"/><Relationship Id="rId34" Type="http://schemas.openxmlformats.org/officeDocument/2006/relationships/hyperlink" Target="https://mwsu.kanopy.com/video/illusionists" TargetMode="External"/><Relationship Id="rId15" Type="http://schemas.openxmlformats.org/officeDocument/2006/relationships/hyperlink" Target="https://drive.google.com/file/d/1BoX9XQ9pGCpvypKe4erOeqRhEHtZT_Ip/view?usp=sharing" TargetMode="External"/><Relationship Id="rId37" Type="http://schemas.openxmlformats.org/officeDocument/2006/relationships/hyperlink" Target="https://mwsu.kanopy.com/video/killing-us-softly" TargetMode="External"/><Relationship Id="rId14" Type="http://schemas.openxmlformats.org/officeDocument/2006/relationships/hyperlink" Target="https://docs.google.com/document/d/1-yDdOJz32W-1NCk-xSEA6dn4xdZw5d4B/edit" TargetMode="External"/><Relationship Id="rId36" Type="http://schemas.openxmlformats.org/officeDocument/2006/relationships/hyperlink" Target="https://mwsu.kanopy.com/video/illusionists" TargetMode="External"/><Relationship Id="rId17" Type="http://schemas.openxmlformats.org/officeDocument/2006/relationships/hyperlink" Target="https://docs.google.com/document/d/1yAayBcZLm1CekbcuuaOmF7GROoJku_kq/edit" TargetMode="External"/><Relationship Id="rId39" Type="http://schemas.openxmlformats.org/officeDocument/2006/relationships/hyperlink" Target="https://www.internationalwomensday.com/Activity/15586/The-history-of-IWD" TargetMode="External"/><Relationship Id="rId16" Type="http://schemas.openxmlformats.org/officeDocument/2006/relationships/hyperlink" Target="https://docs.google.com/document/d/1Lamk4xF9kWJnVkcf_qxElXd9gp5hNZZJ/edit#" TargetMode="External"/><Relationship Id="rId38" Type="http://schemas.openxmlformats.org/officeDocument/2006/relationships/hyperlink" Target="http://enculturation.net/national-identity" TargetMode="External"/><Relationship Id="rId19" Type="http://schemas.openxmlformats.org/officeDocument/2006/relationships/hyperlink" Target="https://drive.google.com/file/d/1EAXIoBZrq5BDSApibYgAffOhnKUkBojx/view?usp=sharing" TargetMode="External"/><Relationship Id="rId18" Type="http://schemas.openxmlformats.org/officeDocument/2006/relationships/hyperlink" Target="https://drive.google.com/file/d/1EAXIoBZrq5BDSApibYgAffOhnKUkBojx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7bobZwAYlaN1IUmf2kThSwiFEA==">AMUW2mVwaPK8RK1a5X8QckKybk8qCC/orALtrEZGWOmx5GqFjmCNGaGbw63VX38M4XfQMJ4Ap3GsYgFHcA1zP0uv0zyMasYvPKjkUIMmWGe0jJfA+jKDI0o=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2019-10-14T19:09:00Z</dcterms:created>
  <dc:creator>Coenen, Hillary</dc:creator>
</cp:coreProperties>
</file>